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E5AB" w14:textId="77777777" w:rsidR="00DF5196" w:rsidRPr="00D8268E" w:rsidRDefault="00D8268E" w:rsidP="00D826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D8268E">
        <w:rPr>
          <w:rFonts w:ascii="French Script MT" w:hAnsi="French Script MT"/>
          <w:b/>
          <w:sz w:val="48"/>
          <w:szCs w:val="48"/>
        </w:rPr>
        <w:t>These Perilous Times</w:t>
      </w:r>
    </w:p>
    <w:p w14:paraId="3E17B3E1" w14:textId="77777777" w:rsidR="00D8268E" w:rsidRDefault="00D8268E" w:rsidP="00D826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sz w:val="48"/>
          <w:szCs w:val="48"/>
        </w:rPr>
      </w:pPr>
      <w:r w:rsidRPr="00D8268E">
        <w:rPr>
          <w:rFonts w:ascii="French Script MT" w:hAnsi="French Script MT"/>
          <w:b/>
          <w:sz w:val="48"/>
          <w:szCs w:val="48"/>
        </w:rPr>
        <w:t>Vol. 11 No. 20 Oct. 21, 2019</w:t>
      </w:r>
    </w:p>
    <w:p w14:paraId="2E5C81A7" w14:textId="77777777" w:rsidR="00D8268E" w:rsidRPr="00436C36" w:rsidRDefault="00D8268E" w:rsidP="00D8268E">
      <w:pPr>
        <w:tabs>
          <w:tab w:val="left" w:pos="1517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2DE69F03" w14:textId="19796D75" w:rsidR="00D8268E" w:rsidRDefault="00D8268E" w:rsidP="00D8268E">
      <w:pPr>
        <w:tabs>
          <w:tab w:val="left" w:pos="1517"/>
        </w:tabs>
        <w:jc w:val="center"/>
        <w:rPr>
          <w:rFonts w:ascii="Book Antiqua" w:hAnsi="Book Antiqua"/>
          <w:b/>
          <w:sz w:val="28"/>
          <w:szCs w:val="28"/>
        </w:rPr>
      </w:pPr>
      <w:r w:rsidRPr="00D8268E">
        <w:rPr>
          <w:rFonts w:ascii="Book Antiqua" w:hAnsi="Book Antiqua"/>
          <w:b/>
          <w:sz w:val="28"/>
          <w:szCs w:val="28"/>
        </w:rPr>
        <w:t>“Let</w:t>
      </w:r>
      <w:r w:rsidR="0013655D">
        <w:rPr>
          <w:rFonts w:ascii="Book Antiqua" w:hAnsi="Book Antiqua"/>
          <w:b/>
          <w:sz w:val="28"/>
          <w:szCs w:val="28"/>
        </w:rPr>
        <w:t xml:space="preserve"> It</w:t>
      </w:r>
      <w:r w:rsidRPr="00D8268E">
        <w:rPr>
          <w:rFonts w:ascii="Book Antiqua" w:hAnsi="Book Antiqua"/>
          <w:b/>
          <w:sz w:val="28"/>
          <w:szCs w:val="28"/>
        </w:rPr>
        <w:t xml:space="preserve"> Rain”</w:t>
      </w:r>
    </w:p>
    <w:p w14:paraId="036F0A8A" w14:textId="77777777" w:rsidR="006626A3" w:rsidRDefault="006626A3" w:rsidP="00C822E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  <w:r w:rsidR="00FF5AF2">
        <w:rPr>
          <w:rFonts w:ascii="Book Antiqua" w:hAnsi="Book Antiqua"/>
          <w:sz w:val="28"/>
          <w:szCs w:val="28"/>
        </w:rPr>
        <w:t xml:space="preserve">Looking back </w:t>
      </w:r>
      <w:r w:rsidR="00A4225B">
        <w:rPr>
          <w:rFonts w:ascii="Book Antiqua" w:hAnsi="Book Antiqua"/>
          <w:sz w:val="28"/>
          <w:szCs w:val="28"/>
        </w:rPr>
        <w:t xml:space="preserve">on </w:t>
      </w:r>
      <w:r w:rsidR="00655514">
        <w:rPr>
          <w:rFonts w:ascii="Book Antiqua" w:hAnsi="Book Antiqua"/>
          <w:sz w:val="28"/>
          <w:szCs w:val="28"/>
        </w:rPr>
        <w:t xml:space="preserve">when </w:t>
      </w:r>
      <w:r w:rsidR="004F2A44">
        <w:rPr>
          <w:rFonts w:ascii="Book Antiqua" w:hAnsi="Book Antiqua"/>
          <w:sz w:val="28"/>
          <w:szCs w:val="28"/>
        </w:rPr>
        <w:t xml:space="preserve">just </w:t>
      </w:r>
      <w:r w:rsidR="00655514">
        <w:rPr>
          <w:rFonts w:ascii="Book Antiqua" w:hAnsi="Book Antiqua"/>
          <w:sz w:val="28"/>
          <w:szCs w:val="28"/>
        </w:rPr>
        <w:t>a</w:t>
      </w:r>
      <w:r w:rsidR="00C00671">
        <w:rPr>
          <w:rFonts w:ascii="Book Antiqua" w:hAnsi="Book Antiqua"/>
          <w:sz w:val="28"/>
          <w:szCs w:val="28"/>
        </w:rPr>
        <w:t xml:space="preserve"> young boy</w:t>
      </w:r>
      <w:r w:rsidR="00655514">
        <w:rPr>
          <w:rFonts w:ascii="Book Antiqua" w:hAnsi="Book Antiqua"/>
          <w:sz w:val="28"/>
          <w:szCs w:val="28"/>
        </w:rPr>
        <w:t>,</w:t>
      </w:r>
      <w:r w:rsidR="00FF5AF2">
        <w:rPr>
          <w:rFonts w:ascii="Book Antiqua" w:hAnsi="Book Antiqua"/>
          <w:sz w:val="28"/>
          <w:szCs w:val="28"/>
        </w:rPr>
        <w:t xml:space="preserve"> I remember a </w:t>
      </w:r>
      <w:r w:rsidR="005868F4">
        <w:rPr>
          <w:rFonts w:ascii="Book Antiqua" w:hAnsi="Book Antiqua"/>
          <w:sz w:val="28"/>
          <w:szCs w:val="28"/>
        </w:rPr>
        <w:t xml:space="preserve">little jingle </w:t>
      </w:r>
      <w:r w:rsidR="00FF5AF2">
        <w:rPr>
          <w:rFonts w:ascii="Book Antiqua" w:hAnsi="Book Antiqua"/>
          <w:sz w:val="28"/>
          <w:szCs w:val="28"/>
        </w:rPr>
        <w:t xml:space="preserve"> my friends and </w:t>
      </w:r>
      <w:r w:rsidR="004E4808">
        <w:rPr>
          <w:rFonts w:ascii="Book Antiqua" w:hAnsi="Book Antiqua"/>
          <w:sz w:val="28"/>
          <w:szCs w:val="28"/>
        </w:rPr>
        <w:t>I use</w:t>
      </w:r>
      <w:r w:rsidR="00FF5AF2">
        <w:rPr>
          <w:rFonts w:ascii="Book Antiqua" w:hAnsi="Book Antiqua"/>
          <w:sz w:val="28"/>
          <w:szCs w:val="28"/>
        </w:rPr>
        <w:t xml:space="preserve"> to sing</w:t>
      </w:r>
      <w:r w:rsidR="00705F3F">
        <w:rPr>
          <w:rFonts w:ascii="Book Antiqua" w:hAnsi="Book Antiqua"/>
          <w:sz w:val="28"/>
          <w:szCs w:val="28"/>
        </w:rPr>
        <w:t xml:space="preserve"> if</w:t>
      </w:r>
      <w:r w:rsidR="00C822E6">
        <w:rPr>
          <w:rFonts w:ascii="Book Antiqua" w:hAnsi="Book Antiqua"/>
          <w:sz w:val="28"/>
          <w:szCs w:val="28"/>
        </w:rPr>
        <w:t xml:space="preserve"> it </w:t>
      </w:r>
      <w:r w:rsidR="00A4225B">
        <w:rPr>
          <w:rFonts w:ascii="Book Antiqua" w:hAnsi="Book Antiqua"/>
          <w:sz w:val="28"/>
          <w:szCs w:val="28"/>
        </w:rPr>
        <w:t>began raining,</w:t>
      </w:r>
      <w:r w:rsidR="00FF5AF2">
        <w:rPr>
          <w:rFonts w:ascii="Book Antiqua" w:hAnsi="Book Antiqua"/>
          <w:sz w:val="28"/>
          <w:szCs w:val="28"/>
        </w:rPr>
        <w:t xml:space="preserve"> especially if we </w:t>
      </w:r>
      <w:r w:rsidR="00C822E6">
        <w:rPr>
          <w:rFonts w:ascii="Book Antiqua" w:hAnsi="Book Antiqua"/>
          <w:sz w:val="28"/>
          <w:szCs w:val="28"/>
        </w:rPr>
        <w:t xml:space="preserve">were </w:t>
      </w:r>
      <w:r w:rsidR="005868F4">
        <w:rPr>
          <w:rFonts w:ascii="Book Antiqua" w:hAnsi="Book Antiqua"/>
          <w:sz w:val="28"/>
          <w:szCs w:val="28"/>
        </w:rPr>
        <w:t>out of doors playing;</w:t>
      </w:r>
      <w:r w:rsidR="00FF5AF2">
        <w:rPr>
          <w:rFonts w:ascii="Book Antiqua" w:hAnsi="Book Antiqua"/>
          <w:sz w:val="28"/>
          <w:szCs w:val="28"/>
        </w:rPr>
        <w:t xml:space="preserve"> “Rain, rain, go away, please </w:t>
      </w:r>
      <w:r w:rsidR="00FF5AF2" w:rsidRPr="005868F4">
        <w:rPr>
          <w:rFonts w:ascii="Book Antiqua" w:hAnsi="Book Antiqua"/>
          <w:i/>
          <w:sz w:val="28"/>
          <w:szCs w:val="28"/>
        </w:rPr>
        <w:t>come back some other day</w:t>
      </w:r>
      <w:r w:rsidR="00FF5AF2">
        <w:rPr>
          <w:rFonts w:ascii="Book Antiqua" w:hAnsi="Book Antiqua"/>
          <w:sz w:val="28"/>
          <w:szCs w:val="28"/>
        </w:rPr>
        <w:t>.”</w:t>
      </w:r>
    </w:p>
    <w:p w14:paraId="55F3F871" w14:textId="77777777" w:rsidR="00C822E6" w:rsidRDefault="00C822E6" w:rsidP="00C822E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Needless</w:t>
      </w:r>
      <w:r w:rsidR="00A4225B">
        <w:rPr>
          <w:rFonts w:ascii="Book Antiqua" w:hAnsi="Book Antiqua"/>
          <w:sz w:val="28"/>
          <w:szCs w:val="28"/>
        </w:rPr>
        <w:t xml:space="preserve"> to say when the</w:t>
      </w:r>
      <w:r>
        <w:rPr>
          <w:rFonts w:ascii="Book Antiqua" w:hAnsi="Book Antiqua"/>
          <w:sz w:val="28"/>
          <w:szCs w:val="28"/>
        </w:rPr>
        <w:t xml:space="preserve"> </w:t>
      </w:r>
      <w:r w:rsidR="00A4225B">
        <w:rPr>
          <w:rFonts w:ascii="Book Antiqua" w:hAnsi="Book Antiqua"/>
          <w:sz w:val="28"/>
          <w:szCs w:val="28"/>
        </w:rPr>
        <w:t xml:space="preserve">next </w:t>
      </w:r>
      <w:r w:rsidR="00FF6C3B">
        <w:rPr>
          <w:rFonts w:ascii="Book Antiqua" w:hAnsi="Book Antiqua"/>
          <w:sz w:val="28"/>
          <w:szCs w:val="28"/>
        </w:rPr>
        <w:t xml:space="preserve">rainy </w:t>
      </w:r>
      <w:r w:rsidR="009E15A2">
        <w:rPr>
          <w:rFonts w:ascii="Book Antiqua" w:hAnsi="Book Antiqua"/>
          <w:sz w:val="28"/>
          <w:szCs w:val="28"/>
        </w:rPr>
        <w:t>day came</w:t>
      </w:r>
      <w:r w:rsidR="0006300F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we would repeat the same</w:t>
      </w:r>
      <w:r w:rsidR="00C00671">
        <w:rPr>
          <w:rFonts w:ascii="Book Antiqua" w:hAnsi="Book Antiqua"/>
          <w:sz w:val="28"/>
          <w:szCs w:val="28"/>
        </w:rPr>
        <w:t xml:space="preserve"> old song</w:t>
      </w:r>
      <w:r w:rsidR="0006300F">
        <w:rPr>
          <w:rFonts w:ascii="Book Antiqua" w:hAnsi="Book Antiqua"/>
          <w:sz w:val="28"/>
          <w:szCs w:val="28"/>
        </w:rPr>
        <w:t xml:space="preserve">; </w:t>
      </w:r>
      <w:r w:rsidR="005868F4">
        <w:rPr>
          <w:rFonts w:ascii="Book Antiqua" w:hAnsi="Book Antiqua"/>
          <w:sz w:val="28"/>
          <w:szCs w:val="28"/>
        </w:rPr>
        <w:t xml:space="preserve">forgetting about, </w:t>
      </w:r>
      <w:r w:rsidR="005868F4" w:rsidRPr="005868F4">
        <w:rPr>
          <w:rFonts w:ascii="Book Antiqua" w:hAnsi="Book Antiqua"/>
          <w:i/>
          <w:sz w:val="28"/>
          <w:szCs w:val="28"/>
        </w:rPr>
        <w:t>this was</w:t>
      </w:r>
      <w:r w:rsidR="0070384C">
        <w:rPr>
          <w:rFonts w:ascii="Book Antiqua" w:hAnsi="Book Antiqua"/>
          <w:i/>
          <w:sz w:val="28"/>
          <w:szCs w:val="28"/>
        </w:rPr>
        <w:t xml:space="preserve"> that</w:t>
      </w:r>
      <w:r w:rsidR="0006300F" w:rsidRPr="005868F4">
        <w:rPr>
          <w:rFonts w:ascii="Book Antiqua" w:hAnsi="Book Antiqua"/>
          <w:i/>
          <w:sz w:val="28"/>
          <w:szCs w:val="28"/>
        </w:rPr>
        <w:t xml:space="preserve"> other day</w:t>
      </w:r>
      <w:r>
        <w:rPr>
          <w:rFonts w:ascii="Book Antiqua" w:hAnsi="Book Antiqua"/>
          <w:sz w:val="28"/>
          <w:szCs w:val="28"/>
        </w:rPr>
        <w:t xml:space="preserve">. </w:t>
      </w:r>
      <w:r w:rsidR="00A4225B">
        <w:rPr>
          <w:rFonts w:ascii="Book Antiqua" w:hAnsi="Book Antiqua"/>
          <w:sz w:val="28"/>
          <w:szCs w:val="28"/>
        </w:rPr>
        <w:t xml:space="preserve"> E</w:t>
      </w:r>
      <w:r>
        <w:rPr>
          <w:rFonts w:ascii="Book Antiqua" w:hAnsi="Book Antiqua"/>
          <w:sz w:val="28"/>
          <w:szCs w:val="28"/>
        </w:rPr>
        <w:t>ven as adults</w:t>
      </w:r>
      <w:r w:rsidR="00A4225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many of us view rainy days as being a</w:t>
      </w:r>
      <w:r w:rsidR="00436C36">
        <w:rPr>
          <w:rFonts w:ascii="Book Antiqua" w:hAnsi="Book Antiqua"/>
          <w:sz w:val="28"/>
          <w:szCs w:val="28"/>
        </w:rPr>
        <w:t>n inconvenient</w:t>
      </w:r>
      <w:r>
        <w:rPr>
          <w:rFonts w:ascii="Book Antiqua" w:hAnsi="Book Antiqua"/>
          <w:sz w:val="28"/>
          <w:szCs w:val="28"/>
        </w:rPr>
        <w:t xml:space="preserve"> thing</w:t>
      </w:r>
      <w:r w:rsidR="00A4225B">
        <w:rPr>
          <w:rFonts w:ascii="Book Antiqua" w:hAnsi="Book Antiqua"/>
          <w:sz w:val="28"/>
          <w:szCs w:val="28"/>
        </w:rPr>
        <w:t xml:space="preserve">-perhaps </w:t>
      </w:r>
      <w:r w:rsidR="004F2A44">
        <w:rPr>
          <w:rFonts w:ascii="Book Antiqua" w:hAnsi="Book Antiqua"/>
          <w:sz w:val="28"/>
          <w:szCs w:val="28"/>
        </w:rPr>
        <w:t>spoiling “our” outdoor plan</w:t>
      </w:r>
      <w:r w:rsidR="00FF6C3B">
        <w:rPr>
          <w:rFonts w:ascii="Book Antiqua" w:hAnsi="Book Antiqua"/>
          <w:sz w:val="28"/>
          <w:szCs w:val="28"/>
        </w:rPr>
        <w:t>s,</w:t>
      </w:r>
      <w:r w:rsidR="004F2A44">
        <w:rPr>
          <w:rFonts w:ascii="Book Antiqua" w:hAnsi="Book Antiqua"/>
          <w:sz w:val="28"/>
          <w:szCs w:val="28"/>
        </w:rPr>
        <w:t xml:space="preserve"> literally “raining on </w:t>
      </w:r>
      <w:r w:rsidR="00062580" w:rsidRPr="00062580">
        <w:rPr>
          <w:rFonts w:ascii="Book Antiqua" w:hAnsi="Book Antiqua"/>
          <w:i/>
          <w:sz w:val="28"/>
          <w:szCs w:val="28"/>
        </w:rPr>
        <w:t>our</w:t>
      </w:r>
      <w:r w:rsidR="00062580">
        <w:rPr>
          <w:rFonts w:ascii="Book Antiqua" w:hAnsi="Book Antiqua"/>
          <w:sz w:val="28"/>
          <w:szCs w:val="28"/>
        </w:rPr>
        <w:t xml:space="preserve"> </w:t>
      </w:r>
      <w:r w:rsidR="004F2A44">
        <w:rPr>
          <w:rFonts w:ascii="Book Antiqua" w:hAnsi="Book Antiqua"/>
          <w:sz w:val="28"/>
          <w:szCs w:val="28"/>
        </w:rPr>
        <w:t>parade</w:t>
      </w:r>
      <w:r>
        <w:rPr>
          <w:rFonts w:ascii="Book Antiqua" w:hAnsi="Book Antiqua"/>
          <w:sz w:val="28"/>
          <w:szCs w:val="28"/>
        </w:rPr>
        <w:t>.</w:t>
      </w:r>
      <w:r w:rsidR="004F2A44">
        <w:rPr>
          <w:rFonts w:ascii="Book Antiqua" w:hAnsi="Book Antiqua"/>
          <w:sz w:val="28"/>
          <w:szCs w:val="28"/>
        </w:rPr>
        <w:t>”</w:t>
      </w:r>
    </w:p>
    <w:p w14:paraId="0B8EFC9E" w14:textId="77777777" w:rsidR="00A4225B" w:rsidRDefault="00655514" w:rsidP="00C822E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Through the years</w:t>
      </w:r>
      <w:r w:rsidR="00A4225B">
        <w:rPr>
          <w:rFonts w:ascii="Book Antiqua" w:hAnsi="Book Antiqua"/>
          <w:sz w:val="28"/>
          <w:szCs w:val="28"/>
        </w:rPr>
        <w:t xml:space="preserve"> </w:t>
      </w:r>
      <w:r w:rsidR="00062580">
        <w:rPr>
          <w:rFonts w:ascii="Book Antiqua" w:hAnsi="Book Antiqua"/>
          <w:sz w:val="28"/>
          <w:szCs w:val="28"/>
        </w:rPr>
        <w:t xml:space="preserve">I’ve </w:t>
      </w:r>
      <w:r>
        <w:rPr>
          <w:rFonts w:ascii="Book Antiqua" w:hAnsi="Book Antiqua"/>
          <w:sz w:val="28"/>
          <w:szCs w:val="28"/>
        </w:rPr>
        <w:t>learned</w:t>
      </w:r>
      <w:r w:rsidR="00436C36">
        <w:rPr>
          <w:rFonts w:ascii="Book Antiqua" w:hAnsi="Book Antiqua"/>
          <w:sz w:val="28"/>
          <w:szCs w:val="28"/>
        </w:rPr>
        <w:t xml:space="preserve"> to appreciate</w:t>
      </w:r>
      <w:r w:rsidR="00A4225B">
        <w:rPr>
          <w:rFonts w:ascii="Book Antiqua" w:hAnsi="Book Antiqua"/>
          <w:sz w:val="28"/>
          <w:szCs w:val="28"/>
        </w:rPr>
        <w:t xml:space="preserve"> rainy days.</w:t>
      </w:r>
      <w:r>
        <w:rPr>
          <w:rFonts w:ascii="Book Antiqua" w:hAnsi="Book Antiqua"/>
          <w:sz w:val="28"/>
          <w:szCs w:val="28"/>
        </w:rPr>
        <w:t xml:space="preserve"> And yes</w:t>
      </w:r>
      <w:r w:rsidR="00CD210F">
        <w:rPr>
          <w:rFonts w:ascii="Book Antiqua" w:hAnsi="Book Antiqua"/>
          <w:sz w:val="28"/>
          <w:szCs w:val="28"/>
        </w:rPr>
        <w:t>,</w:t>
      </w:r>
      <w:r w:rsidR="004F2A44">
        <w:rPr>
          <w:rFonts w:ascii="Book Antiqua" w:hAnsi="Book Antiqua"/>
          <w:sz w:val="28"/>
          <w:szCs w:val="28"/>
        </w:rPr>
        <w:t xml:space="preserve"> I </w:t>
      </w:r>
      <w:r w:rsidR="00325D65">
        <w:rPr>
          <w:rFonts w:ascii="Book Antiqua" w:hAnsi="Book Antiqua"/>
          <w:sz w:val="28"/>
          <w:szCs w:val="28"/>
        </w:rPr>
        <w:t xml:space="preserve">do </w:t>
      </w:r>
      <w:r w:rsidR="004F2A44">
        <w:rPr>
          <w:rFonts w:ascii="Book Antiqua" w:hAnsi="Book Antiqua"/>
          <w:sz w:val="28"/>
          <w:szCs w:val="28"/>
        </w:rPr>
        <w:t>pray</w:t>
      </w:r>
      <w:r>
        <w:rPr>
          <w:rFonts w:ascii="Book Antiqua" w:hAnsi="Book Antiqua"/>
          <w:sz w:val="28"/>
          <w:szCs w:val="28"/>
        </w:rPr>
        <w:t xml:space="preserve"> for </w:t>
      </w:r>
      <w:r w:rsidR="00062580">
        <w:rPr>
          <w:rFonts w:ascii="Book Antiqua" w:hAnsi="Book Antiqua"/>
          <w:sz w:val="28"/>
          <w:szCs w:val="28"/>
        </w:rPr>
        <w:t xml:space="preserve">literal </w:t>
      </w:r>
      <w:r>
        <w:rPr>
          <w:rFonts w:ascii="Book Antiqua" w:hAnsi="Book Antiqua"/>
          <w:sz w:val="28"/>
          <w:szCs w:val="28"/>
        </w:rPr>
        <w:t>rain. Rainy days</w:t>
      </w:r>
      <w:r w:rsidR="00A4225B">
        <w:rPr>
          <w:rFonts w:ascii="Book Antiqua" w:hAnsi="Book Antiqua"/>
          <w:sz w:val="28"/>
          <w:szCs w:val="28"/>
        </w:rPr>
        <w:t xml:space="preserve"> a</w:t>
      </w:r>
      <w:r>
        <w:rPr>
          <w:rFonts w:ascii="Book Antiqua" w:hAnsi="Book Antiqua"/>
          <w:sz w:val="28"/>
          <w:szCs w:val="28"/>
        </w:rPr>
        <w:t xml:space="preserve">lways seem to make sunny days </w:t>
      </w:r>
      <w:r w:rsidR="0006300F">
        <w:rPr>
          <w:rFonts w:ascii="Book Antiqua" w:hAnsi="Book Antiqua"/>
          <w:sz w:val="28"/>
          <w:szCs w:val="28"/>
        </w:rPr>
        <w:t xml:space="preserve">so </w:t>
      </w:r>
      <w:r>
        <w:rPr>
          <w:rFonts w:ascii="Book Antiqua" w:hAnsi="Book Antiqua"/>
          <w:sz w:val="28"/>
          <w:szCs w:val="28"/>
        </w:rPr>
        <w:t>much</w:t>
      </w:r>
      <w:r w:rsidR="00A4225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brighter</w:t>
      </w:r>
      <w:r w:rsidR="00A4225B">
        <w:rPr>
          <w:rFonts w:ascii="Book Antiqua" w:hAnsi="Book Antiqua"/>
          <w:sz w:val="28"/>
          <w:szCs w:val="28"/>
        </w:rPr>
        <w:t xml:space="preserve">. </w:t>
      </w:r>
      <w:r w:rsidR="00AC5F75">
        <w:rPr>
          <w:rFonts w:ascii="Book Antiqua" w:hAnsi="Book Antiqua"/>
          <w:sz w:val="28"/>
          <w:szCs w:val="28"/>
        </w:rPr>
        <w:t>Please remember i</w:t>
      </w:r>
      <w:r w:rsidR="00A4225B">
        <w:rPr>
          <w:rFonts w:ascii="Book Antiqua" w:hAnsi="Book Antiqua"/>
          <w:sz w:val="28"/>
          <w:szCs w:val="28"/>
        </w:rPr>
        <w:t xml:space="preserve">t was Jesus who created the </w:t>
      </w:r>
      <w:r>
        <w:rPr>
          <w:rFonts w:ascii="Book Antiqua" w:hAnsi="Book Antiqua"/>
          <w:sz w:val="28"/>
          <w:szCs w:val="28"/>
        </w:rPr>
        <w:t>“</w:t>
      </w:r>
      <w:r w:rsidR="00AC5F75">
        <w:rPr>
          <w:rFonts w:ascii="Book Antiqua" w:hAnsi="Book Antiqua"/>
          <w:sz w:val="28"/>
          <w:szCs w:val="28"/>
        </w:rPr>
        <w:t>Hydro-</w:t>
      </w:r>
      <w:r>
        <w:rPr>
          <w:rFonts w:ascii="Book Antiqua" w:hAnsi="Book Antiqua"/>
          <w:sz w:val="28"/>
          <w:szCs w:val="28"/>
        </w:rPr>
        <w:t>Logic System,” not meteorologist</w:t>
      </w:r>
      <w:r w:rsidR="00705F3F">
        <w:rPr>
          <w:rFonts w:ascii="Book Antiqua" w:hAnsi="Book Antiqua"/>
          <w:sz w:val="28"/>
          <w:szCs w:val="28"/>
        </w:rPr>
        <w:t>,</w:t>
      </w:r>
      <w:r w:rsidR="00AC5F75">
        <w:rPr>
          <w:rFonts w:ascii="Book Antiqua" w:hAnsi="Book Antiqua"/>
          <w:sz w:val="28"/>
          <w:szCs w:val="28"/>
        </w:rPr>
        <w:t xml:space="preserve"> and</w:t>
      </w:r>
      <w:r w:rsidR="007A50FE">
        <w:rPr>
          <w:rFonts w:ascii="Book Antiqua" w:hAnsi="Book Antiqua"/>
          <w:sz w:val="28"/>
          <w:szCs w:val="28"/>
        </w:rPr>
        <w:t>/or</w:t>
      </w:r>
      <w:r w:rsidR="00AC5F75">
        <w:rPr>
          <w:rFonts w:ascii="Book Antiqua" w:hAnsi="Book Antiqua"/>
          <w:sz w:val="28"/>
          <w:szCs w:val="28"/>
        </w:rPr>
        <w:t xml:space="preserve"> weather </w:t>
      </w:r>
      <w:r w:rsidR="00705F3F">
        <w:rPr>
          <w:rFonts w:ascii="Book Antiqua" w:hAnsi="Book Antiqua"/>
          <w:sz w:val="28"/>
          <w:szCs w:val="28"/>
        </w:rPr>
        <w:t>forecasters</w:t>
      </w:r>
      <w:r>
        <w:rPr>
          <w:rFonts w:ascii="Book Antiqua" w:hAnsi="Book Antiqua"/>
          <w:sz w:val="28"/>
          <w:szCs w:val="28"/>
        </w:rPr>
        <w:t>!</w:t>
      </w:r>
      <w:r w:rsidR="00436C36">
        <w:rPr>
          <w:rFonts w:ascii="Book Antiqua" w:hAnsi="Book Antiqua"/>
          <w:sz w:val="28"/>
          <w:szCs w:val="28"/>
        </w:rPr>
        <w:t xml:space="preserve"> He is still in control!</w:t>
      </w:r>
    </w:p>
    <w:p w14:paraId="077DECA7" w14:textId="77777777" w:rsidR="00CD210F" w:rsidRPr="00CD210F" w:rsidRDefault="00CD210F" w:rsidP="00C822E6">
      <w:pPr>
        <w:tabs>
          <w:tab w:val="left" w:pos="1517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4EC7F70" w14:textId="77777777" w:rsidR="00CD210F" w:rsidRDefault="00CD210F" w:rsidP="00CD210F">
      <w:pPr>
        <w:tabs>
          <w:tab w:val="left" w:pos="1517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CD210F">
        <w:rPr>
          <w:rFonts w:ascii="Book Antiqua" w:hAnsi="Book Antiqua"/>
          <w:b/>
          <w:sz w:val="28"/>
          <w:szCs w:val="28"/>
        </w:rPr>
        <w:t>What does this mean for us?</w:t>
      </w:r>
    </w:p>
    <w:p w14:paraId="7FE1AB13" w14:textId="77777777" w:rsidR="00CD210F" w:rsidRPr="00CD210F" w:rsidRDefault="00CD210F" w:rsidP="00CD210F">
      <w:pPr>
        <w:tabs>
          <w:tab w:val="left" w:pos="151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0F6CEB5F" w14:textId="77777777" w:rsidR="00A4225B" w:rsidRPr="00686F7B" w:rsidRDefault="00CD210F" w:rsidP="00686F7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517"/>
        </w:tabs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CD210F">
        <w:rPr>
          <w:rFonts w:ascii="French Script MT" w:hAnsi="French Script MT"/>
          <w:b/>
          <w:sz w:val="48"/>
          <w:szCs w:val="48"/>
        </w:rPr>
        <w:lastRenderedPageBreak/>
        <w:t>Obvious Signs Do Tell The Season</w:t>
      </w:r>
    </w:p>
    <w:p w14:paraId="608E4B8A" w14:textId="77777777" w:rsidR="004F2A44" w:rsidRDefault="004F2A44" w:rsidP="00AC5F75">
      <w:pPr>
        <w:tabs>
          <w:tab w:val="left" w:pos="151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4DF4D788" w14:textId="77777777" w:rsidR="00AC5F75" w:rsidRDefault="00362ACE" w:rsidP="00AC5F75">
      <w:pPr>
        <w:tabs>
          <w:tab w:val="left" w:pos="1517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 Famine in the Land</w:t>
      </w:r>
    </w:p>
    <w:p w14:paraId="44FD538C" w14:textId="77777777" w:rsidR="00016B06" w:rsidRPr="00350C82" w:rsidRDefault="00016B06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457B0537" w14:textId="77777777" w:rsidR="007A50FE" w:rsidRDefault="00350C82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No matter </w:t>
      </w:r>
      <w:r w:rsidR="00FF6C3B">
        <w:rPr>
          <w:rFonts w:ascii="Book Antiqua" w:hAnsi="Book Antiqua"/>
          <w:sz w:val="28"/>
          <w:szCs w:val="28"/>
        </w:rPr>
        <w:t>what region</w:t>
      </w:r>
      <w:r w:rsidR="007A50FE">
        <w:rPr>
          <w:rFonts w:ascii="Book Antiqua" w:hAnsi="Book Antiqua"/>
          <w:sz w:val="28"/>
          <w:szCs w:val="28"/>
        </w:rPr>
        <w:t xml:space="preserve"> of the world</w:t>
      </w:r>
      <w:r w:rsidR="00FF6C3B">
        <w:rPr>
          <w:rFonts w:ascii="Book Antiqua" w:hAnsi="Book Antiqua"/>
          <w:sz w:val="28"/>
          <w:szCs w:val="28"/>
        </w:rPr>
        <w:t xml:space="preserve"> one lives in, if</w:t>
      </w:r>
      <w:r w:rsidR="007A50FE">
        <w:rPr>
          <w:rFonts w:ascii="Book Antiqua" w:hAnsi="Book Antiqua"/>
          <w:sz w:val="28"/>
          <w:szCs w:val="28"/>
        </w:rPr>
        <w:t xml:space="preserve"> the land is deficient </w:t>
      </w:r>
      <w:r>
        <w:rPr>
          <w:rFonts w:ascii="Book Antiqua" w:hAnsi="Book Antiqua"/>
          <w:sz w:val="28"/>
          <w:szCs w:val="28"/>
        </w:rPr>
        <w:t xml:space="preserve">of rain fall for a prolonged amount of </w:t>
      </w:r>
      <w:r w:rsidR="00AA7C15">
        <w:rPr>
          <w:rFonts w:ascii="Book Antiqua" w:hAnsi="Book Antiqua"/>
          <w:sz w:val="28"/>
          <w:szCs w:val="28"/>
        </w:rPr>
        <w:t>time</w:t>
      </w:r>
      <w:r w:rsidR="00122BEC">
        <w:rPr>
          <w:rFonts w:ascii="Book Antiqua" w:hAnsi="Book Antiqua"/>
          <w:sz w:val="28"/>
          <w:szCs w:val="28"/>
        </w:rPr>
        <w:t>, the entire ecosystem of that district</w:t>
      </w:r>
      <w:r w:rsidR="00362ACE">
        <w:rPr>
          <w:rFonts w:ascii="Book Antiqua" w:hAnsi="Book Antiqua"/>
          <w:sz w:val="28"/>
          <w:szCs w:val="28"/>
        </w:rPr>
        <w:t xml:space="preserve"> will suffer immensely</w:t>
      </w:r>
      <w:r w:rsidR="00122BEC">
        <w:rPr>
          <w:rFonts w:ascii="Book Antiqua" w:hAnsi="Book Antiqua"/>
          <w:sz w:val="28"/>
          <w:szCs w:val="28"/>
        </w:rPr>
        <w:t xml:space="preserve"> especially their </w:t>
      </w:r>
      <w:r w:rsidR="00362ACE">
        <w:rPr>
          <w:rFonts w:ascii="Book Antiqua" w:hAnsi="Book Antiqua"/>
          <w:sz w:val="28"/>
          <w:szCs w:val="28"/>
        </w:rPr>
        <w:t xml:space="preserve">essential </w:t>
      </w:r>
      <w:r w:rsidR="005E362B">
        <w:rPr>
          <w:rFonts w:ascii="Book Antiqua" w:hAnsi="Book Antiqua"/>
          <w:sz w:val="28"/>
          <w:szCs w:val="28"/>
        </w:rPr>
        <w:t xml:space="preserve">resources i.e., </w:t>
      </w:r>
      <w:r w:rsidR="001A7E9B">
        <w:rPr>
          <w:rFonts w:ascii="Book Antiqua" w:hAnsi="Book Antiqua"/>
          <w:sz w:val="28"/>
          <w:szCs w:val="28"/>
        </w:rPr>
        <w:t xml:space="preserve">the </w:t>
      </w:r>
      <w:r w:rsidR="005D6A40">
        <w:rPr>
          <w:rFonts w:ascii="Book Antiqua" w:hAnsi="Book Antiqua"/>
          <w:sz w:val="28"/>
          <w:szCs w:val="28"/>
        </w:rPr>
        <w:t>harvest</w:t>
      </w:r>
      <w:r w:rsidR="00F83EAD">
        <w:rPr>
          <w:rFonts w:ascii="Book Antiqua" w:hAnsi="Book Antiqua"/>
          <w:sz w:val="28"/>
          <w:szCs w:val="28"/>
        </w:rPr>
        <w:t>ing</w:t>
      </w:r>
      <w:r w:rsidR="005D6A40">
        <w:rPr>
          <w:rFonts w:ascii="Book Antiqua" w:hAnsi="Book Antiqua"/>
          <w:sz w:val="28"/>
          <w:szCs w:val="28"/>
        </w:rPr>
        <w:t xml:space="preserve"> of </w:t>
      </w:r>
      <w:r w:rsidR="00F83EAD">
        <w:rPr>
          <w:rFonts w:ascii="Book Antiqua" w:hAnsi="Book Antiqua"/>
          <w:sz w:val="28"/>
          <w:szCs w:val="28"/>
        </w:rPr>
        <w:t xml:space="preserve">important </w:t>
      </w:r>
      <w:r w:rsidR="005D6A40">
        <w:rPr>
          <w:rFonts w:ascii="Book Antiqua" w:hAnsi="Book Antiqua"/>
          <w:sz w:val="28"/>
          <w:szCs w:val="28"/>
        </w:rPr>
        <w:t>crop</w:t>
      </w:r>
      <w:r w:rsidR="001A7E9B">
        <w:rPr>
          <w:rFonts w:ascii="Book Antiqua" w:hAnsi="Book Antiqua"/>
          <w:sz w:val="28"/>
          <w:szCs w:val="28"/>
        </w:rPr>
        <w:t>s, if any</w:t>
      </w:r>
      <w:r w:rsidR="005E362B">
        <w:rPr>
          <w:rFonts w:ascii="Book Antiqua" w:hAnsi="Book Antiqua"/>
          <w:sz w:val="28"/>
          <w:szCs w:val="28"/>
        </w:rPr>
        <w:t>,</w:t>
      </w:r>
      <w:r w:rsidR="00122BEC">
        <w:rPr>
          <w:rFonts w:ascii="Book Antiqua" w:hAnsi="Book Antiqua"/>
          <w:sz w:val="28"/>
          <w:szCs w:val="28"/>
        </w:rPr>
        <w:t xml:space="preserve"> and </w:t>
      </w:r>
      <w:r w:rsidR="00F83EAD">
        <w:rPr>
          <w:rFonts w:ascii="Book Antiqua" w:hAnsi="Book Antiqua"/>
          <w:sz w:val="28"/>
          <w:szCs w:val="28"/>
        </w:rPr>
        <w:t xml:space="preserve">the maintaining of healthy </w:t>
      </w:r>
      <w:r w:rsidR="00122BEC">
        <w:rPr>
          <w:rFonts w:ascii="Book Antiqua" w:hAnsi="Book Antiqua"/>
          <w:sz w:val="28"/>
          <w:szCs w:val="28"/>
        </w:rPr>
        <w:t>livestock</w:t>
      </w:r>
      <w:r w:rsidR="00FE4BB1">
        <w:rPr>
          <w:rFonts w:ascii="Book Antiqua" w:hAnsi="Book Antiqua"/>
          <w:sz w:val="28"/>
          <w:szCs w:val="28"/>
        </w:rPr>
        <w:t xml:space="preserve">.  </w:t>
      </w:r>
    </w:p>
    <w:p w14:paraId="1B83E347" w14:textId="77777777" w:rsidR="0089588E" w:rsidRDefault="00491DF0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FF6C3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</w:t>
      </w:r>
      <w:r w:rsidR="006541ED">
        <w:rPr>
          <w:rFonts w:ascii="Book Antiqua" w:hAnsi="Book Antiqua"/>
          <w:sz w:val="28"/>
          <w:szCs w:val="28"/>
        </w:rPr>
        <w:t xml:space="preserve">he story </w:t>
      </w:r>
      <w:r w:rsidR="0089588E">
        <w:rPr>
          <w:rFonts w:ascii="Book Antiqua" w:hAnsi="Book Antiqua"/>
          <w:sz w:val="28"/>
          <w:szCs w:val="28"/>
        </w:rPr>
        <w:t xml:space="preserve">of </w:t>
      </w:r>
      <w:r>
        <w:rPr>
          <w:rFonts w:ascii="Book Antiqua" w:hAnsi="Book Antiqua"/>
          <w:sz w:val="28"/>
          <w:szCs w:val="28"/>
        </w:rPr>
        <w:t>Joseph</w:t>
      </w:r>
      <w:r w:rsidR="00436C3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while a slave in Egypt tells</w:t>
      </w:r>
      <w:r w:rsidR="006541ED">
        <w:rPr>
          <w:rFonts w:ascii="Book Antiqua" w:hAnsi="Book Antiqua"/>
          <w:sz w:val="28"/>
          <w:szCs w:val="28"/>
        </w:rPr>
        <w:t xml:space="preserve"> </w:t>
      </w:r>
      <w:r w:rsidR="00FF6C3B">
        <w:rPr>
          <w:rFonts w:ascii="Book Antiqua" w:hAnsi="Book Antiqua"/>
          <w:sz w:val="28"/>
          <w:szCs w:val="28"/>
        </w:rPr>
        <w:t>how God used Joseph</w:t>
      </w:r>
      <w:r w:rsidR="00306EFF">
        <w:rPr>
          <w:rFonts w:ascii="Book Antiqua" w:hAnsi="Book Antiqua"/>
          <w:sz w:val="28"/>
          <w:szCs w:val="28"/>
        </w:rPr>
        <w:t>,</w:t>
      </w:r>
      <w:r w:rsidR="00062FFD">
        <w:rPr>
          <w:rFonts w:ascii="Book Antiqua" w:hAnsi="Book Antiqua"/>
          <w:sz w:val="28"/>
          <w:szCs w:val="28"/>
        </w:rPr>
        <w:t xml:space="preserve"> </w:t>
      </w:r>
      <w:r w:rsidR="00FF6C3B">
        <w:rPr>
          <w:rFonts w:ascii="Book Antiqua" w:hAnsi="Book Antiqua"/>
          <w:sz w:val="28"/>
          <w:szCs w:val="28"/>
        </w:rPr>
        <w:t>to save the Egyptians</w:t>
      </w:r>
      <w:r w:rsidR="00F50082">
        <w:rPr>
          <w:rFonts w:ascii="Book Antiqua" w:hAnsi="Book Antiqua"/>
          <w:sz w:val="28"/>
          <w:szCs w:val="28"/>
        </w:rPr>
        <w:t>,</w:t>
      </w:r>
      <w:r w:rsidR="00FF6C3B">
        <w:rPr>
          <w:rFonts w:ascii="Book Antiqua" w:hAnsi="Book Antiqua"/>
          <w:sz w:val="28"/>
          <w:szCs w:val="28"/>
        </w:rPr>
        <w:t xml:space="preserve"> a</w:t>
      </w:r>
      <w:r w:rsidR="00062FFD">
        <w:rPr>
          <w:rFonts w:ascii="Book Antiqua" w:hAnsi="Book Antiqua"/>
          <w:sz w:val="28"/>
          <w:szCs w:val="28"/>
        </w:rPr>
        <w:t>nd the Israelite</w:t>
      </w:r>
      <w:r w:rsidR="00FF6C3B">
        <w:rPr>
          <w:rFonts w:ascii="Book Antiqua" w:hAnsi="Book Antiqua"/>
          <w:sz w:val="28"/>
          <w:szCs w:val="28"/>
        </w:rPr>
        <w:t xml:space="preserve"> people</w:t>
      </w:r>
      <w:r w:rsidR="0089588E">
        <w:rPr>
          <w:rFonts w:ascii="Book Antiqua" w:hAnsi="Book Antiqua"/>
          <w:sz w:val="28"/>
          <w:szCs w:val="28"/>
        </w:rPr>
        <w:t xml:space="preserve"> from starvation</w:t>
      </w:r>
      <w:r w:rsidR="00062FFD">
        <w:rPr>
          <w:rFonts w:ascii="Book Antiqua" w:hAnsi="Book Antiqua"/>
          <w:sz w:val="28"/>
          <w:szCs w:val="28"/>
        </w:rPr>
        <w:t xml:space="preserve"> (See Gen. 41)</w:t>
      </w:r>
      <w:r w:rsidR="00FF6C3B">
        <w:rPr>
          <w:rFonts w:ascii="Book Antiqua" w:hAnsi="Book Antiqua"/>
          <w:sz w:val="28"/>
          <w:szCs w:val="28"/>
        </w:rPr>
        <w:t xml:space="preserve"> </w:t>
      </w:r>
      <w:r w:rsidR="006541ED">
        <w:rPr>
          <w:rFonts w:ascii="Book Antiqua" w:hAnsi="Book Antiqua"/>
          <w:sz w:val="28"/>
          <w:szCs w:val="28"/>
        </w:rPr>
        <w:t xml:space="preserve">by </w:t>
      </w:r>
      <w:r w:rsidR="006541ED" w:rsidRPr="00306EFF">
        <w:rPr>
          <w:rFonts w:ascii="Book Antiqua" w:hAnsi="Book Antiqua"/>
          <w:i/>
          <w:sz w:val="28"/>
          <w:szCs w:val="28"/>
        </w:rPr>
        <w:t xml:space="preserve">preparing </w:t>
      </w:r>
      <w:r w:rsidR="0089588E" w:rsidRPr="0089588E">
        <w:rPr>
          <w:rFonts w:ascii="Book Antiqua" w:hAnsi="Book Antiqua"/>
          <w:sz w:val="28"/>
          <w:szCs w:val="28"/>
        </w:rPr>
        <w:t>them</w:t>
      </w:r>
      <w:r w:rsidR="0089588E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for a</w:t>
      </w:r>
      <w:r w:rsidR="00062FFD">
        <w:rPr>
          <w:rFonts w:ascii="Book Antiqua" w:hAnsi="Book Antiqua"/>
          <w:sz w:val="28"/>
          <w:szCs w:val="28"/>
        </w:rPr>
        <w:t xml:space="preserve"> seven</w:t>
      </w:r>
      <w:r w:rsidR="006541ED">
        <w:rPr>
          <w:rFonts w:ascii="Book Antiqua" w:hAnsi="Book Antiqua"/>
          <w:sz w:val="28"/>
          <w:szCs w:val="28"/>
        </w:rPr>
        <w:t xml:space="preserve"> year </w:t>
      </w:r>
      <w:r w:rsidR="006541ED" w:rsidRPr="00B904F0">
        <w:rPr>
          <w:rFonts w:ascii="Book Antiqua" w:hAnsi="Book Antiqua"/>
          <w:i/>
          <w:sz w:val="28"/>
          <w:szCs w:val="28"/>
        </w:rPr>
        <w:t>famine</w:t>
      </w:r>
      <w:r>
        <w:rPr>
          <w:rFonts w:ascii="Book Antiqua" w:hAnsi="Book Antiqua"/>
          <w:i/>
          <w:sz w:val="28"/>
          <w:szCs w:val="28"/>
        </w:rPr>
        <w:t>.</w:t>
      </w:r>
      <w:r w:rsidR="00306EFF">
        <w:rPr>
          <w:rFonts w:ascii="Book Antiqua" w:hAnsi="Book Antiqua"/>
          <w:sz w:val="28"/>
          <w:szCs w:val="28"/>
        </w:rPr>
        <w:t xml:space="preserve"> </w:t>
      </w:r>
    </w:p>
    <w:p w14:paraId="2DB2DB88" w14:textId="77777777" w:rsidR="00FF6C3B" w:rsidRDefault="0089588E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491DF0">
        <w:rPr>
          <w:rFonts w:ascii="Book Antiqua" w:hAnsi="Book Antiqua"/>
          <w:sz w:val="28"/>
          <w:szCs w:val="28"/>
        </w:rPr>
        <w:t xml:space="preserve">Pharaoh had </w:t>
      </w:r>
      <w:r>
        <w:rPr>
          <w:rFonts w:ascii="Book Antiqua" w:hAnsi="Book Antiqua"/>
          <w:sz w:val="28"/>
          <w:szCs w:val="28"/>
        </w:rPr>
        <w:t>a disturbing dream</w:t>
      </w:r>
      <w:r w:rsidR="00491DF0">
        <w:rPr>
          <w:rFonts w:ascii="Book Antiqua" w:hAnsi="Book Antiqua"/>
          <w:sz w:val="28"/>
          <w:szCs w:val="28"/>
        </w:rPr>
        <w:t xml:space="preserve"> concerning his</w:t>
      </w:r>
      <w:r>
        <w:rPr>
          <w:rFonts w:ascii="Book Antiqua" w:hAnsi="Book Antiqua"/>
          <w:sz w:val="28"/>
          <w:szCs w:val="28"/>
        </w:rPr>
        <w:t xml:space="preserve"> </w:t>
      </w:r>
      <w:r w:rsidR="00436C36">
        <w:rPr>
          <w:rFonts w:ascii="Book Antiqua" w:hAnsi="Book Antiqua"/>
          <w:sz w:val="28"/>
          <w:szCs w:val="28"/>
        </w:rPr>
        <w:t>country’s vital resources</w:t>
      </w:r>
      <w:r w:rsidR="00E92165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 T</w:t>
      </w:r>
      <w:r w:rsidR="00491DF0">
        <w:rPr>
          <w:rFonts w:ascii="Book Antiqua" w:hAnsi="Book Antiqua"/>
          <w:sz w:val="28"/>
          <w:szCs w:val="28"/>
        </w:rPr>
        <w:t>he Lord</w:t>
      </w:r>
      <w:r w:rsidR="00436C3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in answer to prayer,</w:t>
      </w:r>
      <w:r w:rsidR="00491DF0">
        <w:rPr>
          <w:rFonts w:ascii="Book Antiqua" w:hAnsi="Book Antiqua"/>
          <w:sz w:val="28"/>
          <w:szCs w:val="28"/>
        </w:rPr>
        <w:t xml:space="preserve"> gave a dream to Joseph with the </w:t>
      </w:r>
      <w:r>
        <w:rPr>
          <w:rFonts w:ascii="Book Antiqua" w:hAnsi="Book Antiqua"/>
          <w:sz w:val="28"/>
          <w:szCs w:val="28"/>
        </w:rPr>
        <w:t>interpretation of Pharaoh’s</w:t>
      </w:r>
      <w:r w:rsidR="00491DF0">
        <w:rPr>
          <w:rFonts w:ascii="Book Antiqua" w:hAnsi="Book Antiqua"/>
          <w:sz w:val="28"/>
          <w:szCs w:val="28"/>
        </w:rPr>
        <w:t xml:space="preserve"> dream</w:t>
      </w:r>
      <w:r>
        <w:rPr>
          <w:rFonts w:ascii="Book Antiqua" w:hAnsi="Book Antiqua"/>
          <w:sz w:val="28"/>
          <w:szCs w:val="28"/>
        </w:rPr>
        <w:t xml:space="preserve">. What is a famine? </w:t>
      </w:r>
      <w:r w:rsidR="00306EFF">
        <w:rPr>
          <w:rFonts w:ascii="Book Antiqua" w:hAnsi="Book Antiqua"/>
          <w:sz w:val="28"/>
          <w:szCs w:val="28"/>
        </w:rPr>
        <w:t xml:space="preserve">(An acute and general </w:t>
      </w:r>
      <w:r w:rsidR="00306EFF" w:rsidRPr="00362ACE">
        <w:rPr>
          <w:rFonts w:ascii="Book Antiqua" w:hAnsi="Book Antiqua"/>
          <w:i/>
          <w:sz w:val="28"/>
          <w:szCs w:val="28"/>
        </w:rPr>
        <w:t>shortage of food</w:t>
      </w:r>
      <w:r w:rsidR="00306EFF">
        <w:rPr>
          <w:rFonts w:ascii="Book Antiqua" w:hAnsi="Book Antiqua"/>
          <w:sz w:val="28"/>
          <w:szCs w:val="28"/>
        </w:rPr>
        <w:t xml:space="preserve">; </w:t>
      </w:r>
      <w:r w:rsidR="00BB2EC2">
        <w:rPr>
          <w:rFonts w:ascii="Book Antiqua" w:hAnsi="Book Antiqua"/>
          <w:sz w:val="28"/>
          <w:szCs w:val="28"/>
        </w:rPr>
        <w:t xml:space="preserve">an acute and </w:t>
      </w:r>
      <w:r w:rsidR="00BB2EC2" w:rsidRPr="00362ACE">
        <w:rPr>
          <w:rFonts w:ascii="Book Antiqua" w:hAnsi="Book Antiqua"/>
          <w:i/>
          <w:sz w:val="28"/>
          <w:szCs w:val="28"/>
        </w:rPr>
        <w:t>general lack of anything</w:t>
      </w:r>
      <w:r w:rsidR="00BB2EC2">
        <w:rPr>
          <w:rFonts w:ascii="Book Antiqua" w:hAnsi="Book Antiqua"/>
          <w:sz w:val="28"/>
          <w:szCs w:val="28"/>
        </w:rPr>
        <w:t xml:space="preserve">.) </w:t>
      </w:r>
      <w:r w:rsidR="00BB2EC2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419CC7D9" w14:textId="77777777" w:rsidR="005E362B" w:rsidRDefault="005E362B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36ABA8B3" w14:textId="77777777" w:rsidR="005E362B" w:rsidRDefault="005E362B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72739ED6" w14:textId="77777777" w:rsidR="005E362B" w:rsidRDefault="005E362B" w:rsidP="00C8684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17"/>
        </w:tabs>
        <w:spacing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>“Behold the days come, saith the Lord God, that I will send a famine in the land, not a famine of bread, nor a thirst for water, but of the hearing of the words of the Lord.  And they shall wonder from sea to sea</w:t>
      </w:r>
      <w:r w:rsidR="00C86842">
        <w:rPr>
          <w:rFonts w:ascii="Book Antiqua" w:hAnsi="Book Antiqua"/>
          <w:sz w:val="28"/>
          <w:szCs w:val="28"/>
        </w:rPr>
        <w:t>, and from north even unto the east, they shall run to and fro to seek the word of the Lord, and they shall not find it.” Amos 8:11, 12 KJV</w:t>
      </w:r>
    </w:p>
    <w:p w14:paraId="58A16057" w14:textId="77777777" w:rsidR="00C86842" w:rsidRPr="00C86842" w:rsidRDefault="00C86842" w:rsidP="00C86842">
      <w:pPr>
        <w:tabs>
          <w:tab w:val="left" w:pos="1517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41F9D953" w14:textId="77777777" w:rsidR="00AA7C15" w:rsidRDefault="00B904F0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How </w:t>
      </w:r>
      <w:r w:rsidR="002F0FC2">
        <w:rPr>
          <w:rFonts w:ascii="Book Antiqua" w:hAnsi="Book Antiqua"/>
          <w:sz w:val="28"/>
          <w:szCs w:val="28"/>
        </w:rPr>
        <w:t xml:space="preserve">are </w:t>
      </w:r>
      <w:r w:rsidR="00F50082">
        <w:rPr>
          <w:rFonts w:ascii="Book Antiqua" w:hAnsi="Book Antiqua"/>
          <w:sz w:val="28"/>
          <w:szCs w:val="28"/>
        </w:rPr>
        <w:t xml:space="preserve">we, </w:t>
      </w:r>
      <w:r w:rsidR="002F0FC2">
        <w:rPr>
          <w:rFonts w:ascii="Book Antiqua" w:hAnsi="Book Antiqua"/>
          <w:sz w:val="28"/>
          <w:szCs w:val="28"/>
        </w:rPr>
        <w:t>God’s</w:t>
      </w:r>
      <w:r w:rsidR="00062FFD">
        <w:rPr>
          <w:rFonts w:ascii="Book Antiqua" w:hAnsi="Book Antiqua"/>
          <w:sz w:val="28"/>
          <w:szCs w:val="28"/>
        </w:rPr>
        <w:t xml:space="preserve"> “remnant people” </w:t>
      </w:r>
      <w:r>
        <w:rPr>
          <w:rFonts w:ascii="Book Antiqua" w:hAnsi="Book Antiqua"/>
          <w:sz w:val="28"/>
          <w:szCs w:val="28"/>
        </w:rPr>
        <w:t xml:space="preserve">to </w:t>
      </w:r>
      <w:r w:rsidR="00062FFD">
        <w:rPr>
          <w:rFonts w:ascii="Book Antiqua" w:hAnsi="Book Antiqua"/>
          <w:sz w:val="28"/>
          <w:szCs w:val="28"/>
        </w:rPr>
        <w:t>prepare for a “spiritual famine”</w:t>
      </w:r>
      <w:r w:rsidR="00F50082">
        <w:rPr>
          <w:rFonts w:ascii="Book Antiqua" w:hAnsi="Book Antiqua"/>
          <w:sz w:val="28"/>
          <w:szCs w:val="28"/>
        </w:rPr>
        <w:t xml:space="preserve"> in our</w:t>
      </w:r>
      <w:r w:rsidR="00062FFD">
        <w:rPr>
          <w:rFonts w:ascii="Book Antiqua" w:hAnsi="Book Antiqua"/>
          <w:sz w:val="28"/>
          <w:szCs w:val="28"/>
        </w:rPr>
        <w:t xml:space="preserve"> own lives?</w:t>
      </w:r>
      <w:r w:rsidR="00BA1366">
        <w:rPr>
          <w:rFonts w:ascii="Book Antiqua" w:hAnsi="Book Antiqua"/>
          <w:sz w:val="28"/>
          <w:szCs w:val="28"/>
        </w:rPr>
        <w:t xml:space="preserve"> </w:t>
      </w:r>
      <w:r w:rsidR="00BD7288">
        <w:rPr>
          <w:rFonts w:ascii="Book Antiqua" w:hAnsi="Book Antiqua"/>
          <w:sz w:val="28"/>
          <w:szCs w:val="28"/>
        </w:rPr>
        <w:t xml:space="preserve">Pray for rain, the former and latter </w:t>
      </w:r>
      <w:r w:rsidR="00480B61">
        <w:rPr>
          <w:rFonts w:ascii="Book Antiqua" w:hAnsi="Book Antiqua"/>
          <w:sz w:val="28"/>
          <w:szCs w:val="28"/>
        </w:rPr>
        <w:t>“</w:t>
      </w:r>
      <w:r w:rsidR="00BD7288">
        <w:rPr>
          <w:rFonts w:ascii="Book Antiqua" w:hAnsi="Book Antiqua"/>
          <w:sz w:val="28"/>
          <w:szCs w:val="28"/>
        </w:rPr>
        <w:t>spiritual rain</w:t>
      </w:r>
      <w:r w:rsidR="00D528A8">
        <w:rPr>
          <w:rFonts w:ascii="Book Antiqua" w:hAnsi="Book Antiqua"/>
          <w:sz w:val="28"/>
          <w:szCs w:val="28"/>
        </w:rPr>
        <w:t>.” This is the only</w:t>
      </w:r>
      <w:r w:rsidR="00480B61">
        <w:rPr>
          <w:rFonts w:ascii="Book Antiqua" w:hAnsi="Book Antiqua"/>
          <w:sz w:val="28"/>
          <w:szCs w:val="28"/>
        </w:rPr>
        <w:t xml:space="preserve"> rain </w:t>
      </w:r>
      <w:r w:rsidR="007F44D5">
        <w:rPr>
          <w:rFonts w:ascii="Book Antiqua" w:hAnsi="Book Antiqua"/>
          <w:sz w:val="28"/>
          <w:szCs w:val="28"/>
        </w:rPr>
        <w:t>that will</w:t>
      </w:r>
      <w:r w:rsidR="00BD7288">
        <w:rPr>
          <w:rFonts w:ascii="Book Antiqua" w:hAnsi="Book Antiqua"/>
          <w:sz w:val="28"/>
          <w:szCs w:val="28"/>
        </w:rPr>
        <w:t xml:space="preserve"> soften </w:t>
      </w:r>
      <w:r w:rsidR="00F83EAD">
        <w:rPr>
          <w:rFonts w:ascii="Book Antiqua" w:hAnsi="Book Antiqua"/>
          <w:sz w:val="28"/>
          <w:szCs w:val="28"/>
        </w:rPr>
        <w:t xml:space="preserve">and revive and restore </w:t>
      </w:r>
      <w:r w:rsidR="00BD7288">
        <w:rPr>
          <w:rFonts w:ascii="Book Antiqua" w:hAnsi="Book Antiqua"/>
          <w:sz w:val="28"/>
          <w:szCs w:val="28"/>
        </w:rPr>
        <w:t xml:space="preserve">the </w:t>
      </w:r>
      <w:r w:rsidR="007F44D5">
        <w:rPr>
          <w:rFonts w:ascii="Book Antiqua" w:hAnsi="Book Antiqua"/>
          <w:sz w:val="28"/>
          <w:szCs w:val="28"/>
        </w:rPr>
        <w:t xml:space="preserve">unfertile, </w:t>
      </w:r>
      <w:r w:rsidR="00BD7288">
        <w:rPr>
          <w:rFonts w:ascii="Book Antiqua" w:hAnsi="Book Antiqua"/>
          <w:sz w:val="28"/>
          <w:szCs w:val="28"/>
        </w:rPr>
        <w:t>fallow ground of our hearts, and allow God’s Spir</w:t>
      </w:r>
      <w:r w:rsidR="00480B61">
        <w:rPr>
          <w:rFonts w:ascii="Book Antiqua" w:hAnsi="Book Antiqua"/>
          <w:sz w:val="28"/>
          <w:szCs w:val="28"/>
        </w:rPr>
        <w:t xml:space="preserve">it once again </w:t>
      </w:r>
      <w:r w:rsidR="00F83EAD">
        <w:rPr>
          <w:rFonts w:ascii="Book Antiqua" w:hAnsi="Book Antiqua"/>
          <w:sz w:val="28"/>
          <w:szCs w:val="28"/>
        </w:rPr>
        <w:t xml:space="preserve">to </w:t>
      </w:r>
      <w:r w:rsidR="00480B61">
        <w:rPr>
          <w:rFonts w:ascii="Book Antiqua" w:hAnsi="Book Antiqua"/>
          <w:sz w:val="28"/>
          <w:szCs w:val="28"/>
        </w:rPr>
        <w:t xml:space="preserve">lead us </w:t>
      </w:r>
      <w:r w:rsidR="00E92165">
        <w:rPr>
          <w:rFonts w:ascii="Book Antiqua" w:hAnsi="Book Antiqua"/>
          <w:sz w:val="28"/>
          <w:szCs w:val="28"/>
        </w:rPr>
        <w:t xml:space="preserve">back </w:t>
      </w:r>
      <w:r w:rsidR="00480B61">
        <w:rPr>
          <w:rFonts w:ascii="Book Antiqua" w:hAnsi="Book Antiqua"/>
          <w:sz w:val="28"/>
          <w:szCs w:val="28"/>
        </w:rPr>
        <w:t>to the foot of the cross</w:t>
      </w:r>
      <w:r w:rsidR="00BD7288">
        <w:rPr>
          <w:rFonts w:ascii="Book Antiqua" w:hAnsi="Book Antiqua"/>
          <w:sz w:val="28"/>
          <w:szCs w:val="28"/>
        </w:rPr>
        <w:t>.</w:t>
      </w:r>
      <w:r w:rsidR="00AA7C15">
        <w:rPr>
          <w:rFonts w:ascii="Book Antiqua" w:hAnsi="Book Antiqua"/>
          <w:sz w:val="28"/>
          <w:szCs w:val="28"/>
        </w:rPr>
        <w:t xml:space="preserve"> </w:t>
      </w:r>
    </w:p>
    <w:p w14:paraId="29131853" w14:textId="77777777" w:rsidR="00A2029F" w:rsidRPr="00A2029F" w:rsidRDefault="00A2029F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5C98F374" w14:textId="77777777" w:rsidR="00A2029F" w:rsidRPr="00BA1366" w:rsidRDefault="00A2029F" w:rsidP="00A2029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517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“Behold, I come as a thief, blessed is he that watcheth, and keepeth his garments, lest he walk naked, and they see his shame.” Revelation 16:15 KJV</w:t>
      </w:r>
    </w:p>
    <w:p w14:paraId="72C09808" w14:textId="77777777" w:rsidR="00AA7C15" w:rsidRPr="00AA7C15" w:rsidRDefault="00AA7C15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61956483" w14:textId="77777777" w:rsidR="00AA7C15" w:rsidRDefault="00AA7C15" w:rsidP="00AA7C15">
      <w:pPr>
        <w:tabs>
          <w:tab w:val="left" w:pos="151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AA7C15">
        <w:rPr>
          <w:rFonts w:ascii="Book Antiqua" w:hAnsi="Book Antiqua"/>
          <w:b/>
          <w:sz w:val="28"/>
          <w:szCs w:val="28"/>
        </w:rPr>
        <w:t>Counsel from God’s inspired messenger</w:t>
      </w:r>
    </w:p>
    <w:p w14:paraId="3B3DEE4D" w14:textId="77777777" w:rsidR="00AA7C15" w:rsidRPr="00AA7C15" w:rsidRDefault="00AA7C15" w:rsidP="00AA7C15">
      <w:pPr>
        <w:tabs>
          <w:tab w:val="left" w:pos="1517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51EBCB5A" w14:textId="77777777" w:rsidR="005868F4" w:rsidRDefault="00AA7C15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“Before the final visitation of God’s judgments upon the earth there will be among the people </w:t>
      </w:r>
      <w:r>
        <w:rPr>
          <w:rFonts w:ascii="Book Antiqua" w:hAnsi="Book Antiqua"/>
          <w:sz w:val="28"/>
          <w:szCs w:val="28"/>
        </w:rPr>
        <w:lastRenderedPageBreak/>
        <w:t>of the Lord such a revival of primitive godliness as has not been wi</w:t>
      </w:r>
      <w:r w:rsidR="002044AB">
        <w:rPr>
          <w:rFonts w:ascii="Book Antiqua" w:hAnsi="Book Antiqua"/>
          <w:sz w:val="28"/>
          <w:szCs w:val="28"/>
        </w:rPr>
        <w:t>tnessed</w:t>
      </w:r>
      <w:r>
        <w:rPr>
          <w:rFonts w:ascii="Book Antiqua" w:hAnsi="Book Antiqua"/>
          <w:sz w:val="28"/>
          <w:szCs w:val="28"/>
        </w:rPr>
        <w:t xml:space="preserve"> since apostolic</w:t>
      </w:r>
    </w:p>
    <w:p w14:paraId="5DE50B31" w14:textId="77777777" w:rsidR="00BD7288" w:rsidRDefault="00AA7C15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times.”</w:t>
      </w:r>
      <w:r w:rsidR="0089588E">
        <w:rPr>
          <w:rFonts w:ascii="Book Antiqua" w:hAnsi="Book Antiqua"/>
          <w:sz w:val="28"/>
          <w:szCs w:val="28"/>
        </w:rPr>
        <w:t xml:space="preserve"> </w:t>
      </w:r>
      <w:r w:rsidR="0089588E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36EB4C4A" w14:textId="77777777" w:rsidR="002D0DCC" w:rsidRPr="002D0DCC" w:rsidRDefault="002D0DCC" w:rsidP="00016B06">
      <w:pPr>
        <w:tabs>
          <w:tab w:val="left" w:pos="1517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7BDA8587" w14:textId="77777777" w:rsidR="006168DA" w:rsidRDefault="009B4850" w:rsidP="002D0DCC">
      <w:pPr>
        <w:tabs>
          <w:tab w:val="left" w:pos="1110"/>
        </w:tabs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Get ready for the famine, </w:t>
      </w:r>
      <w:r w:rsidR="00A82D42">
        <w:rPr>
          <w:rFonts w:ascii="Book Antiqua" w:hAnsi="Book Antiqua"/>
          <w:b/>
          <w:sz w:val="28"/>
          <w:szCs w:val="28"/>
        </w:rPr>
        <w:t>l</w:t>
      </w:r>
      <w:r w:rsidR="00E92165" w:rsidRPr="00A2029F">
        <w:rPr>
          <w:rFonts w:ascii="Book Antiqua" w:hAnsi="Book Antiqua"/>
          <w:b/>
          <w:sz w:val="28"/>
          <w:szCs w:val="28"/>
        </w:rPr>
        <w:t xml:space="preserve">et </w:t>
      </w:r>
      <w:r>
        <w:rPr>
          <w:rFonts w:ascii="Book Antiqua" w:hAnsi="Book Antiqua"/>
          <w:b/>
          <w:sz w:val="28"/>
          <w:szCs w:val="28"/>
        </w:rPr>
        <w:t>the Holy Spirit reig</w:t>
      </w:r>
      <w:r w:rsidR="00E92165" w:rsidRPr="00A2029F">
        <w:rPr>
          <w:rFonts w:ascii="Book Antiqua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</w:rPr>
        <w:t xml:space="preserve"> within your heart</w:t>
      </w:r>
      <w:r w:rsidR="00E92165" w:rsidRPr="00A2029F">
        <w:rPr>
          <w:rFonts w:ascii="Book Antiqua" w:hAnsi="Book Antiqua"/>
          <w:b/>
          <w:sz w:val="28"/>
          <w:szCs w:val="28"/>
        </w:rPr>
        <w:t>!</w:t>
      </w:r>
    </w:p>
    <w:p w14:paraId="0941734C" w14:textId="77777777" w:rsidR="00A2029F" w:rsidRDefault="00A2029F" w:rsidP="00A2029F">
      <w:pPr>
        <w:tabs>
          <w:tab w:val="left" w:pos="1110"/>
        </w:tabs>
        <w:jc w:val="center"/>
        <w:rPr>
          <w:rFonts w:ascii="Book Antiqua" w:hAnsi="Book Antiqua"/>
          <w:b/>
          <w:sz w:val="28"/>
          <w:szCs w:val="28"/>
        </w:rPr>
      </w:pPr>
    </w:p>
    <w:p w14:paraId="2EF0E9C6" w14:textId="77777777" w:rsidR="00A2029F" w:rsidRPr="00A2029F" w:rsidRDefault="00A2029F" w:rsidP="00A2029F">
      <w:pPr>
        <w:tabs>
          <w:tab w:val="left" w:pos="1110"/>
        </w:tabs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6B452F7D" wp14:editId="583BB117">
            <wp:extent cx="548641" cy="6400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29F" w:rsidRPr="00A2029F" w:rsidSect="00195CE3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FF65" w14:textId="77777777" w:rsidR="00E52140" w:rsidRDefault="00E52140" w:rsidP="00306EFF">
      <w:pPr>
        <w:spacing w:after="0" w:line="240" w:lineRule="auto"/>
      </w:pPr>
      <w:r>
        <w:separator/>
      </w:r>
    </w:p>
  </w:endnote>
  <w:endnote w:type="continuationSeparator" w:id="0">
    <w:p w14:paraId="2B8D2D37" w14:textId="77777777" w:rsidR="00E52140" w:rsidRDefault="00E52140" w:rsidP="0030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830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2A1F8" w14:textId="77777777" w:rsidR="00306EFF" w:rsidRDefault="00306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8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5CA008" w14:textId="77777777" w:rsidR="00306EFF" w:rsidRDefault="0030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77B07" w14:textId="77777777" w:rsidR="00E52140" w:rsidRDefault="00E52140" w:rsidP="00306EFF">
      <w:pPr>
        <w:spacing w:after="0" w:line="240" w:lineRule="auto"/>
      </w:pPr>
      <w:r>
        <w:separator/>
      </w:r>
    </w:p>
  </w:footnote>
  <w:footnote w:type="continuationSeparator" w:id="0">
    <w:p w14:paraId="3712F104" w14:textId="77777777" w:rsidR="00E52140" w:rsidRDefault="00E52140" w:rsidP="00306EFF">
      <w:pPr>
        <w:spacing w:after="0" w:line="240" w:lineRule="auto"/>
      </w:pPr>
      <w:r>
        <w:continuationSeparator/>
      </w:r>
    </w:p>
  </w:footnote>
  <w:footnote w:id="1">
    <w:p w14:paraId="77F65032" w14:textId="77777777" w:rsidR="00BB2EC2" w:rsidRDefault="00BB2EC2">
      <w:pPr>
        <w:pStyle w:val="FootnoteText"/>
      </w:pPr>
      <w:r>
        <w:rPr>
          <w:rStyle w:val="FootnoteReference"/>
        </w:rPr>
        <w:footnoteRef/>
      </w:r>
      <w:r>
        <w:t xml:space="preserve"> Webster’s New World Dictionary, (College Ed.), Cleveland &amp; New York, </w:t>
      </w:r>
    </w:p>
    <w:p w14:paraId="3F6F7D5C" w14:textId="77777777" w:rsidR="00BB2EC2" w:rsidRDefault="00BB2EC2">
      <w:pPr>
        <w:pStyle w:val="FootnoteText"/>
      </w:pPr>
      <w:r>
        <w:t xml:space="preserve">  The World Publishing Assn., 1964, p. 525.</w:t>
      </w:r>
    </w:p>
  </w:footnote>
  <w:footnote w:id="2">
    <w:p w14:paraId="3328FB2E" w14:textId="77777777" w:rsidR="0089588E" w:rsidRDefault="0089588E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5868F4">
        <w:rPr>
          <w:u w:val="single"/>
        </w:rPr>
        <w:t>The Great Controversy</w:t>
      </w:r>
      <w:r>
        <w:t>, p. 464</w:t>
      </w:r>
      <w:r w:rsidR="005868F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8E"/>
    <w:rsid w:val="00016B06"/>
    <w:rsid w:val="00062580"/>
    <w:rsid w:val="00062FFD"/>
    <w:rsid w:val="0006300F"/>
    <w:rsid w:val="00113F9B"/>
    <w:rsid w:val="00122BEC"/>
    <w:rsid w:val="0013655D"/>
    <w:rsid w:val="00195CE3"/>
    <w:rsid w:val="001A7E9B"/>
    <w:rsid w:val="002044AB"/>
    <w:rsid w:val="002D0DCC"/>
    <w:rsid w:val="002F0FC2"/>
    <w:rsid w:val="00306EFF"/>
    <w:rsid w:val="00325D65"/>
    <w:rsid w:val="00350C82"/>
    <w:rsid w:val="00362ACE"/>
    <w:rsid w:val="00436C36"/>
    <w:rsid w:val="00480B61"/>
    <w:rsid w:val="00491DF0"/>
    <w:rsid w:val="004E4808"/>
    <w:rsid w:val="004F2A44"/>
    <w:rsid w:val="005868F4"/>
    <w:rsid w:val="005D122F"/>
    <w:rsid w:val="005D6A40"/>
    <w:rsid w:val="005E362B"/>
    <w:rsid w:val="006168DA"/>
    <w:rsid w:val="006541ED"/>
    <w:rsid w:val="00655514"/>
    <w:rsid w:val="00660623"/>
    <w:rsid w:val="006626A3"/>
    <w:rsid w:val="00663CD7"/>
    <w:rsid w:val="006811D9"/>
    <w:rsid w:val="00686F7B"/>
    <w:rsid w:val="0070384C"/>
    <w:rsid w:val="00705F3F"/>
    <w:rsid w:val="007A50FE"/>
    <w:rsid w:val="007E1D3C"/>
    <w:rsid w:val="007F44D5"/>
    <w:rsid w:val="0089588E"/>
    <w:rsid w:val="00911B61"/>
    <w:rsid w:val="009B4850"/>
    <w:rsid w:val="009C5745"/>
    <w:rsid w:val="009E15A2"/>
    <w:rsid w:val="00A2029F"/>
    <w:rsid w:val="00A4225B"/>
    <w:rsid w:val="00A82D42"/>
    <w:rsid w:val="00A8596E"/>
    <w:rsid w:val="00A97382"/>
    <w:rsid w:val="00AA7C15"/>
    <w:rsid w:val="00AC5F75"/>
    <w:rsid w:val="00B904F0"/>
    <w:rsid w:val="00BA1366"/>
    <w:rsid w:val="00BB2EC2"/>
    <w:rsid w:val="00BD7288"/>
    <w:rsid w:val="00BE630B"/>
    <w:rsid w:val="00C00671"/>
    <w:rsid w:val="00C35EB4"/>
    <w:rsid w:val="00C822E6"/>
    <w:rsid w:val="00C86842"/>
    <w:rsid w:val="00CD210F"/>
    <w:rsid w:val="00CE4408"/>
    <w:rsid w:val="00D528A8"/>
    <w:rsid w:val="00D8268E"/>
    <w:rsid w:val="00DF5196"/>
    <w:rsid w:val="00E52140"/>
    <w:rsid w:val="00E92165"/>
    <w:rsid w:val="00EA0FE5"/>
    <w:rsid w:val="00F168B0"/>
    <w:rsid w:val="00F50082"/>
    <w:rsid w:val="00F759F8"/>
    <w:rsid w:val="00F83EAD"/>
    <w:rsid w:val="00FE3D03"/>
    <w:rsid w:val="00FE4BB1"/>
    <w:rsid w:val="00FF5AF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62AE"/>
  <w15:chartTrackingRefBased/>
  <w15:docId w15:val="{13607C62-089F-4E43-B8BC-E81988E0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FF"/>
  </w:style>
  <w:style w:type="paragraph" w:styleId="Footer">
    <w:name w:val="footer"/>
    <w:basedOn w:val="Normal"/>
    <w:link w:val="FooterChar"/>
    <w:uiPriority w:val="99"/>
    <w:unhideWhenUsed/>
    <w:rsid w:val="0030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FF"/>
  </w:style>
  <w:style w:type="paragraph" w:styleId="FootnoteText">
    <w:name w:val="footnote text"/>
    <w:basedOn w:val="Normal"/>
    <w:link w:val="FootnoteTextChar"/>
    <w:uiPriority w:val="99"/>
    <w:semiHidden/>
    <w:unhideWhenUsed/>
    <w:rsid w:val="00BB2E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E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1BE9-AD84-4EFC-B27C-B0074042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51</cp:revision>
  <dcterms:created xsi:type="dcterms:W3CDTF">2019-10-20T12:31:00Z</dcterms:created>
  <dcterms:modified xsi:type="dcterms:W3CDTF">2020-04-22T02:02:00Z</dcterms:modified>
</cp:coreProperties>
</file>