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84B3" w14:textId="315BBF91" w:rsidR="005E1240" w:rsidRDefault="009D5D37" w:rsidP="009D5D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D5D37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27D0DE7E" w14:textId="18D6DA2A" w:rsidR="009D5D37" w:rsidRDefault="009D5D37" w:rsidP="009D5D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12 No. 10 May 21, 2020</w:t>
      </w:r>
    </w:p>
    <w:p w14:paraId="057C3C0D" w14:textId="05BE7E4D" w:rsidR="009D5D37" w:rsidRPr="009D5D37" w:rsidRDefault="009D5D37" w:rsidP="009D5D37">
      <w:pPr>
        <w:tabs>
          <w:tab w:val="left" w:pos="1980"/>
        </w:tabs>
        <w:spacing w:after="0"/>
        <w:rPr>
          <w:rFonts w:ascii="Book Antiqua" w:hAnsi="Book Antiqua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78000339" w14:textId="39F02897" w:rsidR="009D5D37" w:rsidRDefault="00DD3E78" w:rsidP="009D5D37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9D5D37">
        <w:rPr>
          <w:rFonts w:ascii="Book Antiqua" w:hAnsi="Book Antiqua"/>
          <w:b/>
          <w:bCs/>
          <w:sz w:val="28"/>
          <w:szCs w:val="28"/>
        </w:rPr>
        <w:t>“</w:t>
      </w:r>
      <w:r w:rsidR="003D5474">
        <w:rPr>
          <w:rFonts w:ascii="Book Antiqua" w:hAnsi="Book Antiqua"/>
          <w:b/>
          <w:bCs/>
          <w:sz w:val="28"/>
          <w:szCs w:val="28"/>
        </w:rPr>
        <w:t>Whose Word Are We Listening to?</w:t>
      </w:r>
      <w:r w:rsidR="009D5D37" w:rsidRPr="009D5D37">
        <w:rPr>
          <w:rFonts w:ascii="Book Antiqua" w:hAnsi="Book Antiqua"/>
          <w:b/>
          <w:bCs/>
          <w:sz w:val="28"/>
          <w:szCs w:val="28"/>
        </w:rPr>
        <w:t>”</w:t>
      </w:r>
    </w:p>
    <w:p w14:paraId="1545BC25" w14:textId="7A9BFA39" w:rsidR="003D5474" w:rsidRDefault="003D5474" w:rsidP="009D5D37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Part III</w:t>
      </w:r>
    </w:p>
    <w:p w14:paraId="02F6DA9E" w14:textId="1376A892" w:rsidR="00A25F7D" w:rsidRPr="003D5474" w:rsidRDefault="00A25F7D" w:rsidP="00DD3E78">
      <w:pPr>
        <w:tabs>
          <w:tab w:val="left" w:pos="1980"/>
        </w:tabs>
        <w:spacing w:after="0"/>
        <w:rPr>
          <w:rFonts w:ascii="Book Antiqua" w:hAnsi="Book Antiqua"/>
          <w:sz w:val="16"/>
          <w:szCs w:val="16"/>
        </w:rPr>
      </w:pPr>
    </w:p>
    <w:p w14:paraId="6B488FBD" w14:textId="5FC8AE08" w:rsidR="00A25F7D" w:rsidRPr="00A25F7D" w:rsidRDefault="0016113E" w:rsidP="001611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“But as the days of Noe were, so shall also the coming of the Son of man be. </w:t>
      </w:r>
      <w:r w:rsidR="00A25F7D">
        <w:rPr>
          <w:rFonts w:ascii="Book Antiqua" w:hAnsi="Book Antiqua"/>
          <w:sz w:val="28"/>
          <w:szCs w:val="28"/>
        </w:rPr>
        <w:t>For as in the days that were before the flood they were eating and drinking, marrying and given in marriage, until the day that No</w:t>
      </w:r>
      <w:r>
        <w:rPr>
          <w:rFonts w:ascii="Book Antiqua" w:hAnsi="Book Antiqua"/>
          <w:sz w:val="28"/>
          <w:szCs w:val="28"/>
        </w:rPr>
        <w:t>e</w:t>
      </w:r>
      <w:r w:rsidR="00A25F7D">
        <w:rPr>
          <w:rFonts w:ascii="Book Antiqua" w:hAnsi="Book Antiqua"/>
          <w:sz w:val="28"/>
          <w:szCs w:val="28"/>
        </w:rPr>
        <w:t xml:space="preserve"> entered into the ark, and they knew not until the flood came</w:t>
      </w:r>
      <w:r>
        <w:rPr>
          <w:rFonts w:ascii="Book Antiqua" w:hAnsi="Book Antiqua"/>
          <w:sz w:val="28"/>
          <w:szCs w:val="28"/>
        </w:rPr>
        <w:t>, and took them all away; so shall also the coming of the Son of man be.” Matthew 24:37-38 KJV</w:t>
      </w:r>
    </w:p>
    <w:p w14:paraId="5E5F2B79" w14:textId="0413A969" w:rsidR="009D5D37" w:rsidRPr="009D5D37" w:rsidRDefault="009D5D37" w:rsidP="009D5D37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156DC91" w14:textId="7C82B4E0" w:rsidR="009D5D37" w:rsidRDefault="009D5D37" w:rsidP="009D5D37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 Little History Lesson</w:t>
      </w:r>
    </w:p>
    <w:p w14:paraId="3D61F2A8" w14:textId="77777777" w:rsidR="00B86819" w:rsidRPr="008C0FFA" w:rsidRDefault="00B86819" w:rsidP="009D5D37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2B951C9" w14:textId="2A902C7D" w:rsidR="009D5D37" w:rsidRDefault="00B86819" w:rsidP="009D5D37">
      <w:pPr>
        <w:tabs>
          <w:tab w:val="left" w:pos="1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Many of us </w:t>
      </w:r>
      <w:r w:rsidR="0016113E">
        <w:rPr>
          <w:rFonts w:ascii="Book Antiqua" w:hAnsi="Book Antiqua"/>
          <w:sz w:val="28"/>
          <w:szCs w:val="28"/>
        </w:rPr>
        <w:t xml:space="preserve">might </w:t>
      </w:r>
      <w:r>
        <w:rPr>
          <w:rFonts w:ascii="Book Antiqua" w:hAnsi="Book Antiqua"/>
          <w:sz w:val="28"/>
          <w:szCs w:val="28"/>
        </w:rPr>
        <w:t>have read or perhaps heard of the “Stock Market Crash” of 1929</w:t>
      </w:r>
      <w:r w:rsidR="00B349B0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leading to the “Great Depression.” The economy was deemed the best </w:t>
      </w:r>
      <w:r w:rsidR="00B349B0">
        <w:rPr>
          <w:rFonts w:ascii="Book Antiqua" w:hAnsi="Book Antiqua"/>
          <w:sz w:val="28"/>
          <w:szCs w:val="28"/>
        </w:rPr>
        <w:t xml:space="preserve">ever </w:t>
      </w:r>
      <w:r>
        <w:rPr>
          <w:rFonts w:ascii="Book Antiqua" w:hAnsi="Book Antiqua"/>
          <w:sz w:val="28"/>
          <w:szCs w:val="28"/>
        </w:rPr>
        <w:t xml:space="preserve">in </w:t>
      </w:r>
      <w:r w:rsidR="008C0FFA">
        <w:rPr>
          <w:rFonts w:ascii="Book Antiqua" w:hAnsi="Book Antiqua"/>
          <w:sz w:val="28"/>
          <w:szCs w:val="28"/>
        </w:rPr>
        <w:t xml:space="preserve">U. S. </w:t>
      </w:r>
      <w:r>
        <w:rPr>
          <w:rFonts w:ascii="Book Antiqua" w:hAnsi="Book Antiqua"/>
          <w:sz w:val="28"/>
          <w:szCs w:val="28"/>
        </w:rPr>
        <w:t>history</w:t>
      </w:r>
      <w:r w:rsidR="00B349B0">
        <w:rPr>
          <w:rFonts w:ascii="Book Antiqua" w:hAnsi="Book Antiqua"/>
          <w:sz w:val="28"/>
          <w:szCs w:val="28"/>
        </w:rPr>
        <w:t>, (sound familiar) even</w:t>
      </w:r>
      <w:r w:rsidR="0016113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nick-named, “The Roaring Twenties.”</w:t>
      </w:r>
      <w:r w:rsidR="00B349B0">
        <w:rPr>
          <w:rFonts w:ascii="Book Antiqua" w:hAnsi="Book Antiqua"/>
          <w:sz w:val="28"/>
          <w:szCs w:val="28"/>
        </w:rPr>
        <w:t xml:space="preserve"> </w:t>
      </w:r>
      <w:r w:rsidR="00DD3E78">
        <w:rPr>
          <w:rFonts w:ascii="Book Antiqua" w:hAnsi="Book Antiqua"/>
          <w:sz w:val="28"/>
          <w:szCs w:val="28"/>
        </w:rPr>
        <w:t>But suddenly, t</w:t>
      </w:r>
      <w:r w:rsidR="00962337">
        <w:rPr>
          <w:rFonts w:ascii="Book Antiqua" w:hAnsi="Book Antiqua"/>
          <w:sz w:val="28"/>
          <w:szCs w:val="28"/>
        </w:rPr>
        <w:t>he</w:t>
      </w:r>
      <w:r w:rsidR="00D50008">
        <w:rPr>
          <w:rFonts w:ascii="Book Antiqua" w:hAnsi="Book Antiqua"/>
          <w:sz w:val="28"/>
          <w:szCs w:val="28"/>
        </w:rPr>
        <w:t xml:space="preserve"> world</w:t>
      </w:r>
      <w:r w:rsidR="00B349B0">
        <w:rPr>
          <w:rFonts w:ascii="Book Antiqua" w:hAnsi="Book Antiqua"/>
          <w:sz w:val="28"/>
          <w:szCs w:val="28"/>
        </w:rPr>
        <w:t xml:space="preserve">-wide global </w:t>
      </w:r>
      <w:r w:rsidR="003D5474">
        <w:rPr>
          <w:rFonts w:ascii="Book Antiqua" w:hAnsi="Book Antiqua"/>
          <w:sz w:val="28"/>
          <w:szCs w:val="28"/>
        </w:rPr>
        <w:t>economy collapsed</w:t>
      </w:r>
      <w:r w:rsidR="00774970">
        <w:rPr>
          <w:rFonts w:ascii="Book Antiqua" w:hAnsi="Book Antiqua"/>
          <w:sz w:val="28"/>
          <w:szCs w:val="28"/>
        </w:rPr>
        <w:t>.</w:t>
      </w:r>
    </w:p>
    <w:p w14:paraId="630ABBD5" w14:textId="202BDA2C" w:rsidR="00B86819" w:rsidRDefault="00B349B0" w:rsidP="009D5D37">
      <w:pPr>
        <w:tabs>
          <w:tab w:val="left" w:pos="1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B86819">
        <w:rPr>
          <w:rFonts w:ascii="Book Antiqua" w:hAnsi="Book Antiqua"/>
          <w:sz w:val="28"/>
          <w:szCs w:val="28"/>
        </w:rPr>
        <w:t xml:space="preserve">However, without giving too many </w:t>
      </w:r>
      <w:r w:rsidR="00313D22">
        <w:rPr>
          <w:rFonts w:ascii="Book Antiqua" w:hAnsi="Book Antiqua"/>
          <w:sz w:val="28"/>
          <w:szCs w:val="28"/>
        </w:rPr>
        <w:t xml:space="preserve">details, people </w:t>
      </w:r>
      <w:r w:rsidR="008327E8">
        <w:rPr>
          <w:rFonts w:ascii="Book Antiqua" w:hAnsi="Book Antiqua"/>
          <w:sz w:val="28"/>
          <w:szCs w:val="28"/>
        </w:rPr>
        <w:t>were obtaining</w:t>
      </w:r>
      <w:r w:rsidR="00313D22">
        <w:rPr>
          <w:rFonts w:ascii="Book Antiqua" w:hAnsi="Book Antiqua"/>
          <w:sz w:val="28"/>
          <w:szCs w:val="28"/>
        </w:rPr>
        <w:t xml:space="preserve"> large personal </w:t>
      </w:r>
      <w:r w:rsidR="00B86819">
        <w:rPr>
          <w:rFonts w:ascii="Book Antiqua" w:hAnsi="Book Antiqua"/>
          <w:sz w:val="28"/>
          <w:szCs w:val="28"/>
        </w:rPr>
        <w:t xml:space="preserve">loans, </w:t>
      </w:r>
      <w:r w:rsidR="00B86819">
        <w:rPr>
          <w:rFonts w:ascii="Book Antiqua" w:hAnsi="Book Antiqua"/>
          <w:sz w:val="28"/>
          <w:szCs w:val="28"/>
        </w:rPr>
        <w:lastRenderedPageBreak/>
        <w:t>buying</w:t>
      </w:r>
      <w:r w:rsidR="00313D22">
        <w:rPr>
          <w:rFonts w:ascii="Book Antiqua" w:hAnsi="Book Antiqua"/>
          <w:sz w:val="28"/>
          <w:szCs w:val="28"/>
        </w:rPr>
        <w:t>,</w:t>
      </w:r>
      <w:r w:rsidR="00B86819">
        <w:rPr>
          <w:rFonts w:ascii="Book Antiqua" w:hAnsi="Book Antiqua"/>
          <w:sz w:val="28"/>
          <w:szCs w:val="28"/>
        </w:rPr>
        <w:t xml:space="preserve"> and sell</w:t>
      </w:r>
      <w:r w:rsidR="00313D22">
        <w:rPr>
          <w:rFonts w:ascii="Book Antiqua" w:hAnsi="Book Antiqua"/>
          <w:sz w:val="28"/>
          <w:szCs w:val="28"/>
        </w:rPr>
        <w:t xml:space="preserve">ing </w:t>
      </w:r>
      <w:r>
        <w:rPr>
          <w:rFonts w:ascii="Book Antiqua" w:hAnsi="Book Antiqua"/>
          <w:sz w:val="28"/>
          <w:szCs w:val="28"/>
        </w:rPr>
        <w:t xml:space="preserve">thousands of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dollar</w:t>
      </w:r>
      <w:r w:rsidR="00D60348">
        <w:rPr>
          <w:rFonts w:ascii="Book Antiqua" w:hAnsi="Book Antiqua"/>
          <w:sz w:val="28"/>
          <w:szCs w:val="28"/>
        </w:rPr>
        <w:t>’s</w:t>
      </w:r>
      <w:proofErr w:type="gramEnd"/>
      <w:r>
        <w:rPr>
          <w:rFonts w:ascii="Book Antiqua" w:hAnsi="Book Antiqua"/>
          <w:sz w:val="28"/>
          <w:szCs w:val="28"/>
        </w:rPr>
        <w:t xml:space="preserve"> worth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="00313D22">
        <w:rPr>
          <w:rFonts w:ascii="Book Antiqua" w:hAnsi="Book Antiqua"/>
          <w:sz w:val="28"/>
          <w:szCs w:val="28"/>
        </w:rPr>
        <w:t>of stocks</w:t>
      </w:r>
      <w:r w:rsidR="00D60348">
        <w:rPr>
          <w:rFonts w:ascii="Book Antiqua" w:hAnsi="Book Antiqua"/>
          <w:sz w:val="28"/>
          <w:szCs w:val="28"/>
        </w:rPr>
        <w:t>,</w:t>
      </w:r>
      <w:r w:rsidR="00B86819">
        <w:rPr>
          <w:rFonts w:ascii="Book Antiqua" w:hAnsi="Book Antiqua"/>
          <w:sz w:val="28"/>
          <w:szCs w:val="28"/>
        </w:rPr>
        <w:t xml:space="preserve"> </w:t>
      </w:r>
      <w:r w:rsidR="0016113E">
        <w:rPr>
          <w:rFonts w:ascii="Book Antiqua" w:hAnsi="Book Antiqua"/>
          <w:sz w:val="28"/>
          <w:szCs w:val="28"/>
        </w:rPr>
        <w:t>going into great de</w:t>
      </w:r>
      <w:r w:rsidR="00D60348">
        <w:rPr>
          <w:rFonts w:ascii="Book Antiqua" w:hAnsi="Book Antiqua"/>
          <w:sz w:val="28"/>
          <w:szCs w:val="28"/>
        </w:rPr>
        <w:t>b</w:t>
      </w:r>
      <w:r w:rsidR="0016113E">
        <w:rPr>
          <w:rFonts w:ascii="Book Antiqua" w:hAnsi="Book Antiqua"/>
          <w:sz w:val="28"/>
          <w:szCs w:val="28"/>
        </w:rPr>
        <w:t xml:space="preserve">t, </w:t>
      </w:r>
      <w:r w:rsidR="00B86819">
        <w:rPr>
          <w:rFonts w:ascii="Book Antiqua" w:hAnsi="Book Antiqua"/>
          <w:sz w:val="28"/>
          <w:szCs w:val="28"/>
        </w:rPr>
        <w:t>etc</w:t>
      </w:r>
      <w:r w:rsidR="00313D22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when </w:t>
      </w:r>
      <w:r w:rsidR="00B86819">
        <w:rPr>
          <w:rFonts w:ascii="Book Antiqua" w:hAnsi="Book Antiqua"/>
          <w:sz w:val="28"/>
          <w:szCs w:val="28"/>
        </w:rPr>
        <w:t>the bottom fell out.</w:t>
      </w:r>
      <w:r w:rsidR="00313D22">
        <w:rPr>
          <w:rFonts w:ascii="Book Antiqua" w:hAnsi="Book Antiqua"/>
          <w:sz w:val="28"/>
          <w:szCs w:val="28"/>
        </w:rPr>
        <w:t xml:space="preserve"> The depression lasted for several years.</w:t>
      </w:r>
      <w:r w:rsidR="00B86819">
        <w:rPr>
          <w:rFonts w:ascii="Book Antiqua" w:hAnsi="Book Antiqua"/>
          <w:sz w:val="28"/>
          <w:szCs w:val="28"/>
        </w:rPr>
        <w:t xml:space="preserve"> In 1933</w:t>
      </w:r>
      <w:r w:rsidR="00313D22">
        <w:rPr>
          <w:rFonts w:ascii="Book Antiqua" w:hAnsi="Book Antiqua"/>
          <w:sz w:val="28"/>
          <w:szCs w:val="28"/>
        </w:rPr>
        <w:t>,</w:t>
      </w:r>
      <w:r w:rsidR="00B86819">
        <w:rPr>
          <w:rFonts w:ascii="Book Antiqua" w:hAnsi="Book Antiqua"/>
          <w:sz w:val="28"/>
          <w:szCs w:val="28"/>
        </w:rPr>
        <w:t xml:space="preserve"> 15 million Americans were unemployed</w:t>
      </w:r>
      <w:r w:rsidR="00D50008">
        <w:rPr>
          <w:rFonts w:ascii="Book Antiqua" w:hAnsi="Book Antiqua"/>
          <w:sz w:val="28"/>
          <w:szCs w:val="28"/>
        </w:rPr>
        <w:t>,</w:t>
      </w:r>
      <w:r w:rsidR="00D02C89">
        <w:rPr>
          <w:rFonts w:ascii="Book Antiqua" w:hAnsi="Book Antiqua"/>
          <w:sz w:val="28"/>
          <w:szCs w:val="28"/>
        </w:rPr>
        <w:t xml:space="preserve"> a </w:t>
      </w:r>
      <w:r w:rsidR="00D50008">
        <w:rPr>
          <w:rFonts w:ascii="Book Antiqua" w:hAnsi="Book Antiqua"/>
          <w:sz w:val="28"/>
          <w:szCs w:val="28"/>
        </w:rPr>
        <w:t xml:space="preserve">17% </w:t>
      </w:r>
      <w:r w:rsidR="00D02C89">
        <w:rPr>
          <w:rFonts w:ascii="Book Antiqua" w:hAnsi="Book Antiqua"/>
          <w:sz w:val="28"/>
          <w:szCs w:val="28"/>
        </w:rPr>
        <w:t xml:space="preserve">national </w:t>
      </w:r>
      <w:r w:rsidR="00D50008">
        <w:rPr>
          <w:rFonts w:ascii="Book Antiqua" w:hAnsi="Book Antiqua"/>
          <w:sz w:val="28"/>
          <w:szCs w:val="28"/>
        </w:rPr>
        <w:t>unemployment rate</w:t>
      </w:r>
      <w:r w:rsidR="00313D22">
        <w:rPr>
          <w:rFonts w:ascii="Book Antiqua" w:hAnsi="Book Antiqua"/>
          <w:sz w:val="28"/>
          <w:szCs w:val="28"/>
        </w:rPr>
        <w:t xml:space="preserve">. </w:t>
      </w:r>
      <w:r w:rsidR="008C0FFA">
        <w:rPr>
          <w:rFonts w:ascii="Book Antiqua" w:hAnsi="Book Antiqua"/>
          <w:sz w:val="28"/>
          <w:szCs w:val="28"/>
        </w:rPr>
        <w:t>Many factories were shut down, and t</w:t>
      </w:r>
      <w:r w:rsidR="00313D22">
        <w:rPr>
          <w:rFonts w:ascii="Book Antiqua" w:hAnsi="Book Antiqua"/>
          <w:sz w:val="28"/>
          <w:szCs w:val="28"/>
        </w:rPr>
        <w:t xml:space="preserve">he </w:t>
      </w:r>
      <w:r w:rsidR="00313D22" w:rsidRPr="00313D22">
        <w:rPr>
          <w:rFonts w:ascii="Book Antiqua" w:hAnsi="Book Antiqua"/>
          <w:i/>
          <w:iCs/>
          <w:sz w:val="28"/>
          <w:szCs w:val="28"/>
        </w:rPr>
        <w:t>agricultural</w:t>
      </w:r>
      <w:r w:rsidR="00313D22">
        <w:rPr>
          <w:rFonts w:ascii="Book Antiqua" w:hAnsi="Book Antiqua"/>
          <w:sz w:val="28"/>
          <w:szCs w:val="28"/>
        </w:rPr>
        <w:t xml:space="preserve"> segment of the economy was suffering immensely due to </w:t>
      </w:r>
      <w:r w:rsidR="00313D22" w:rsidRPr="00313D22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drought</w:t>
      </w:r>
      <w:r w:rsidR="00313D22">
        <w:rPr>
          <w:rFonts w:ascii="Book Antiqua" w:hAnsi="Book Antiqua"/>
          <w:sz w:val="28"/>
          <w:szCs w:val="28"/>
        </w:rPr>
        <w:t xml:space="preserve"> and falling prices</w:t>
      </w:r>
      <w:r w:rsidR="005F3A40">
        <w:rPr>
          <w:rFonts w:ascii="Book Antiqua" w:hAnsi="Book Antiqua"/>
          <w:sz w:val="28"/>
          <w:szCs w:val="28"/>
        </w:rPr>
        <w:t>. Welcome to the Great Depression of 2020, and I’m not speaking of the “Roaring Twenties!”</w:t>
      </w:r>
    </w:p>
    <w:p w14:paraId="4293AFB9" w14:textId="4D5D8A0C" w:rsidR="00313D22" w:rsidRDefault="00313D22" w:rsidP="009D5D37">
      <w:pPr>
        <w:tabs>
          <w:tab w:val="left" w:pos="1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My mom, who lived </w:t>
      </w:r>
      <w:r w:rsidR="008C0FFA">
        <w:rPr>
          <w:rFonts w:ascii="Book Antiqua" w:hAnsi="Book Antiqua"/>
          <w:sz w:val="28"/>
          <w:szCs w:val="28"/>
        </w:rPr>
        <w:t>during</w:t>
      </w:r>
      <w:r>
        <w:rPr>
          <w:rFonts w:ascii="Book Antiqua" w:hAnsi="Book Antiqua"/>
          <w:sz w:val="28"/>
          <w:szCs w:val="28"/>
        </w:rPr>
        <w:t xml:space="preserve"> that </w:t>
      </w:r>
      <w:r w:rsidR="008C0FFA">
        <w:rPr>
          <w:rFonts w:ascii="Book Antiqua" w:hAnsi="Book Antiqua"/>
          <w:sz w:val="28"/>
          <w:szCs w:val="28"/>
        </w:rPr>
        <w:t xml:space="preserve">troublesome </w:t>
      </w:r>
      <w:r>
        <w:rPr>
          <w:rFonts w:ascii="Book Antiqua" w:hAnsi="Book Antiqua"/>
          <w:sz w:val="28"/>
          <w:szCs w:val="28"/>
        </w:rPr>
        <w:t>time</w:t>
      </w:r>
      <w:r w:rsidR="00D60348">
        <w:rPr>
          <w:rFonts w:ascii="Book Antiqua" w:hAnsi="Book Antiqua"/>
          <w:sz w:val="28"/>
          <w:szCs w:val="28"/>
        </w:rPr>
        <w:t>,</w:t>
      </w:r>
      <w:r w:rsidR="008C0FFA">
        <w:rPr>
          <w:rFonts w:ascii="Book Antiqua" w:hAnsi="Book Antiqua"/>
          <w:sz w:val="28"/>
          <w:szCs w:val="28"/>
        </w:rPr>
        <w:t xml:space="preserve"> shared with</w:t>
      </w:r>
      <w:r>
        <w:rPr>
          <w:rFonts w:ascii="Book Antiqua" w:hAnsi="Book Antiqua"/>
          <w:sz w:val="28"/>
          <w:szCs w:val="28"/>
        </w:rPr>
        <w:t xml:space="preserve"> me </w:t>
      </w:r>
      <w:r w:rsidR="00D02C89">
        <w:rPr>
          <w:rFonts w:ascii="Book Antiqua" w:hAnsi="Book Antiqua"/>
          <w:sz w:val="28"/>
          <w:szCs w:val="28"/>
        </w:rPr>
        <w:t xml:space="preserve">some of the effects of the </w:t>
      </w:r>
      <w:r w:rsidR="00B4002F">
        <w:rPr>
          <w:rFonts w:ascii="Book Antiqua" w:hAnsi="Book Antiqua"/>
          <w:sz w:val="28"/>
          <w:szCs w:val="28"/>
        </w:rPr>
        <w:t>fail</w:t>
      </w:r>
      <w:r w:rsidR="001103DF">
        <w:rPr>
          <w:rFonts w:ascii="Book Antiqua" w:hAnsi="Book Antiqua"/>
          <w:sz w:val="28"/>
          <w:szCs w:val="28"/>
        </w:rPr>
        <w:t>ed</w:t>
      </w:r>
      <w:r w:rsidR="00B4002F">
        <w:rPr>
          <w:rFonts w:ascii="Book Antiqua" w:hAnsi="Book Antiqua"/>
          <w:sz w:val="28"/>
          <w:szCs w:val="28"/>
        </w:rPr>
        <w:t xml:space="preserve"> economy</w:t>
      </w:r>
      <w:r w:rsidR="00D02C89">
        <w:rPr>
          <w:rFonts w:ascii="Book Antiqua" w:hAnsi="Book Antiqua"/>
          <w:sz w:val="28"/>
          <w:szCs w:val="28"/>
        </w:rPr>
        <w:t xml:space="preserve">. </w:t>
      </w:r>
      <w:r w:rsidR="00B4002F">
        <w:rPr>
          <w:rFonts w:ascii="Book Antiqua" w:hAnsi="Book Antiqua"/>
          <w:sz w:val="28"/>
          <w:szCs w:val="28"/>
        </w:rPr>
        <w:t xml:space="preserve">She said </w:t>
      </w:r>
      <w:r w:rsidR="008C0FFA">
        <w:rPr>
          <w:rFonts w:ascii="Book Antiqua" w:hAnsi="Book Antiqua"/>
          <w:sz w:val="28"/>
          <w:szCs w:val="28"/>
        </w:rPr>
        <w:t xml:space="preserve">that a </w:t>
      </w:r>
      <w:r>
        <w:rPr>
          <w:rFonts w:ascii="Book Antiqua" w:hAnsi="Book Antiqua"/>
          <w:sz w:val="28"/>
          <w:szCs w:val="28"/>
        </w:rPr>
        <w:t xml:space="preserve">special </w:t>
      </w:r>
      <w:r w:rsidR="00D02C89">
        <w:rPr>
          <w:rFonts w:ascii="Book Antiqua" w:hAnsi="Book Antiqua"/>
          <w:sz w:val="28"/>
          <w:szCs w:val="28"/>
        </w:rPr>
        <w:t>“</w:t>
      </w:r>
      <w:r w:rsidR="00B349B0" w:rsidRPr="00051186">
        <w:rPr>
          <w:rFonts w:ascii="Book Antiqua" w:hAnsi="Book Antiqua"/>
          <w:i/>
          <w:iCs/>
          <w:sz w:val="28"/>
          <w:szCs w:val="28"/>
        </w:rPr>
        <w:t xml:space="preserve">ration </w:t>
      </w:r>
      <w:r w:rsidR="008C0FFA" w:rsidRPr="00051186">
        <w:rPr>
          <w:rFonts w:ascii="Book Antiqua" w:hAnsi="Book Antiqua"/>
          <w:i/>
          <w:iCs/>
          <w:sz w:val="28"/>
          <w:szCs w:val="28"/>
        </w:rPr>
        <w:t>card</w:t>
      </w:r>
      <w:r w:rsidR="00D02C89">
        <w:rPr>
          <w:rFonts w:ascii="Book Antiqua" w:hAnsi="Book Antiqua"/>
          <w:sz w:val="28"/>
          <w:szCs w:val="28"/>
        </w:rPr>
        <w:t>”</w:t>
      </w:r>
      <w:r w:rsidR="008C0FFA">
        <w:rPr>
          <w:rFonts w:ascii="Book Antiqua" w:hAnsi="Book Antiqua"/>
          <w:sz w:val="28"/>
          <w:szCs w:val="28"/>
        </w:rPr>
        <w:t xml:space="preserve"> was required</w:t>
      </w:r>
      <w:r>
        <w:rPr>
          <w:rFonts w:ascii="Book Antiqua" w:hAnsi="Book Antiqua"/>
          <w:sz w:val="28"/>
          <w:szCs w:val="28"/>
        </w:rPr>
        <w:t xml:space="preserve"> to purchase </w:t>
      </w:r>
      <w:r w:rsidR="00B349B0">
        <w:rPr>
          <w:rFonts w:ascii="Book Antiqua" w:hAnsi="Book Antiqua"/>
          <w:sz w:val="28"/>
          <w:szCs w:val="28"/>
        </w:rPr>
        <w:t>food supplies</w:t>
      </w:r>
      <w:r>
        <w:rPr>
          <w:rFonts w:ascii="Book Antiqua" w:hAnsi="Book Antiqua"/>
          <w:sz w:val="28"/>
          <w:szCs w:val="28"/>
        </w:rPr>
        <w:t>.</w:t>
      </w:r>
      <w:r w:rsidR="008C0FFA">
        <w:rPr>
          <w:rFonts w:ascii="Book Antiqua" w:hAnsi="Book Antiqua"/>
          <w:sz w:val="28"/>
          <w:szCs w:val="28"/>
        </w:rPr>
        <w:t xml:space="preserve"> </w:t>
      </w:r>
    </w:p>
    <w:p w14:paraId="059D7483" w14:textId="32C51E2C" w:rsidR="00B349B0" w:rsidRDefault="00B349B0" w:rsidP="009D5D37">
      <w:pPr>
        <w:tabs>
          <w:tab w:val="left" w:pos="1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D02C89">
        <w:rPr>
          <w:rFonts w:ascii="Book Antiqua" w:hAnsi="Book Antiqua"/>
          <w:sz w:val="28"/>
          <w:szCs w:val="28"/>
        </w:rPr>
        <w:t>Later, “</w:t>
      </w:r>
      <w:r>
        <w:rPr>
          <w:rFonts w:ascii="Book Antiqua" w:hAnsi="Book Antiqua"/>
          <w:sz w:val="28"/>
          <w:szCs w:val="28"/>
        </w:rPr>
        <w:t xml:space="preserve">The Department of </w:t>
      </w:r>
      <w:r w:rsidR="00974480">
        <w:rPr>
          <w:rFonts w:ascii="Book Antiqua" w:hAnsi="Book Antiqua"/>
          <w:sz w:val="28"/>
          <w:szCs w:val="28"/>
        </w:rPr>
        <w:t>Agriculture” (</w:t>
      </w:r>
      <w:r w:rsidR="00C44464">
        <w:rPr>
          <w:rFonts w:ascii="Book Antiqua" w:hAnsi="Book Antiqua"/>
          <w:sz w:val="28"/>
          <w:szCs w:val="28"/>
        </w:rPr>
        <w:t>in collaboration with the</w:t>
      </w:r>
      <w:r w:rsidR="00974480">
        <w:rPr>
          <w:rFonts w:ascii="Book Antiqua" w:hAnsi="Book Antiqua"/>
          <w:sz w:val="28"/>
          <w:szCs w:val="28"/>
        </w:rPr>
        <w:t xml:space="preserve"> U.S. government</w:t>
      </w:r>
      <w:r w:rsidR="00C44464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 xml:space="preserve"> in Rochester came up with a plan to help people</w:t>
      </w:r>
      <w:r w:rsidR="00D02C89">
        <w:rPr>
          <w:rFonts w:ascii="Book Antiqua" w:hAnsi="Book Antiqua"/>
          <w:sz w:val="28"/>
          <w:szCs w:val="28"/>
        </w:rPr>
        <w:t xml:space="preserve"> during the crisis</w:t>
      </w:r>
      <w:r w:rsidR="00051186">
        <w:rPr>
          <w:rFonts w:ascii="Book Antiqua" w:hAnsi="Book Antiqua"/>
          <w:sz w:val="28"/>
          <w:szCs w:val="28"/>
        </w:rPr>
        <w:t>. They began printing</w:t>
      </w:r>
      <w:r w:rsidR="00A25F7D">
        <w:rPr>
          <w:rFonts w:ascii="Book Antiqua" w:hAnsi="Book Antiqua"/>
          <w:sz w:val="28"/>
          <w:szCs w:val="28"/>
        </w:rPr>
        <w:t xml:space="preserve"> </w:t>
      </w:r>
      <w:r w:rsidR="00D02C89">
        <w:rPr>
          <w:rFonts w:ascii="Book Antiqua" w:hAnsi="Book Antiqua"/>
          <w:sz w:val="28"/>
          <w:szCs w:val="28"/>
        </w:rPr>
        <w:t>o</w:t>
      </w:r>
      <w:r w:rsidR="00A25F7D">
        <w:rPr>
          <w:rFonts w:ascii="Book Antiqua" w:hAnsi="Book Antiqua"/>
          <w:sz w:val="28"/>
          <w:szCs w:val="28"/>
        </w:rPr>
        <w:t>range and blue “Food Stamps</w:t>
      </w:r>
      <w:r w:rsidR="00051186">
        <w:rPr>
          <w:rFonts w:ascii="Book Antiqua" w:hAnsi="Book Antiqua"/>
          <w:sz w:val="28"/>
          <w:szCs w:val="28"/>
        </w:rPr>
        <w:t>,</w:t>
      </w:r>
      <w:r w:rsidR="00A25F7D">
        <w:rPr>
          <w:rFonts w:ascii="Book Antiqua" w:hAnsi="Book Antiqua"/>
          <w:sz w:val="28"/>
          <w:szCs w:val="28"/>
        </w:rPr>
        <w:t>”</w:t>
      </w:r>
      <w:r w:rsidR="00974480">
        <w:rPr>
          <w:rFonts w:ascii="Book Antiqua" w:hAnsi="Book Antiqua"/>
          <w:sz w:val="28"/>
          <w:szCs w:val="28"/>
        </w:rPr>
        <w:t xml:space="preserve"> </w:t>
      </w:r>
      <w:r w:rsidR="00A25F7D">
        <w:rPr>
          <w:rFonts w:ascii="Book Antiqua" w:hAnsi="Book Antiqua"/>
          <w:sz w:val="28"/>
          <w:szCs w:val="28"/>
        </w:rPr>
        <w:t>worth 25 cents each. For each cash dollar spent by an unemployed person, they would receive food stamps valued at $1.50. Not exactly a stimulus package, but help never</w:t>
      </w:r>
      <w:r w:rsidR="00D02C89">
        <w:rPr>
          <w:rFonts w:ascii="Book Antiqua" w:hAnsi="Book Antiqua"/>
          <w:sz w:val="28"/>
          <w:szCs w:val="28"/>
        </w:rPr>
        <w:t>the</w:t>
      </w:r>
      <w:r w:rsidR="00A25F7D">
        <w:rPr>
          <w:rFonts w:ascii="Book Antiqua" w:hAnsi="Book Antiqua"/>
          <w:sz w:val="28"/>
          <w:szCs w:val="28"/>
        </w:rPr>
        <w:t>less.</w:t>
      </w:r>
    </w:p>
    <w:p w14:paraId="09D64194" w14:textId="4C44DF9A" w:rsidR="00D02C89" w:rsidRPr="005F55D5" w:rsidRDefault="00D02C89" w:rsidP="009D5D37">
      <w:pPr>
        <w:tabs>
          <w:tab w:val="left" w:pos="198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0942E9E5" w14:textId="67B81725" w:rsidR="00D02C89" w:rsidRDefault="00D02C89" w:rsidP="00D02C89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D02C89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1C5CE1C7" w14:textId="77777777" w:rsidR="00D02C89" w:rsidRPr="00D02C89" w:rsidRDefault="00D02C89" w:rsidP="00D02C89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E593D3D" w14:textId="67E22200" w:rsidR="00D02C89" w:rsidRPr="00D02C89" w:rsidRDefault="00D02C89" w:rsidP="00D02C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980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D02C89">
        <w:rPr>
          <w:rFonts w:ascii="French Script MT" w:hAnsi="French Script MT"/>
          <w:b/>
          <w:bCs/>
          <w:sz w:val="48"/>
          <w:szCs w:val="48"/>
        </w:rPr>
        <w:lastRenderedPageBreak/>
        <w:t xml:space="preserve">Obvious Signs Do Tell </w:t>
      </w:r>
      <w:proofErr w:type="gramStart"/>
      <w:r w:rsidRPr="00D02C89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D02C89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30436005" w14:textId="56000719" w:rsidR="00B86819" w:rsidRPr="005F3A40" w:rsidRDefault="00B86819" w:rsidP="009D5D37">
      <w:pPr>
        <w:tabs>
          <w:tab w:val="left" w:pos="198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5A1D21E6" w14:textId="33E22CD8" w:rsidR="00D02C89" w:rsidRDefault="00D02C89" w:rsidP="00D02C89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B4002F">
        <w:rPr>
          <w:rFonts w:ascii="Book Antiqua" w:hAnsi="Book Antiqua"/>
          <w:b/>
          <w:bCs/>
          <w:sz w:val="28"/>
          <w:szCs w:val="28"/>
        </w:rPr>
        <w:t xml:space="preserve">A </w:t>
      </w:r>
      <w:r w:rsidR="00B4002F">
        <w:rPr>
          <w:rFonts w:ascii="Book Antiqua" w:hAnsi="Book Antiqua"/>
          <w:b/>
          <w:bCs/>
          <w:sz w:val="28"/>
          <w:szCs w:val="28"/>
        </w:rPr>
        <w:t>L</w:t>
      </w:r>
      <w:r w:rsidRPr="00B4002F">
        <w:rPr>
          <w:rFonts w:ascii="Book Antiqua" w:hAnsi="Book Antiqua"/>
          <w:b/>
          <w:bCs/>
          <w:sz w:val="28"/>
          <w:szCs w:val="28"/>
        </w:rPr>
        <w:t xml:space="preserve">ittle </w:t>
      </w:r>
      <w:r w:rsidR="00B4002F">
        <w:rPr>
          <w:rFonts w:ascii="Book Antiqua" w:hAnsi="Book Antiqua"/>
          <w:b/>
          <w:bCs/>
          <w:sz w:val="28"/>
          <w:szCs w:val="28"/>
        </w:rPr>
        <w:t>M</w:t>
      </w:r>
      <w:r w:rsidRPr="00B4002F">
        <w:rPr>
          <w:rFonts w:ascii="Book Antiqua" w:hAnsi="Book Antiqua"/>
          <w:b/>
          <w:bCs/>
          <w:sz w:val="28"/>
          <w:szCs w:val="28"/>
        </w:rPr>
        <w:t>ore History</w:t>
      </w:r>
    </w:p>
    <w:p w14:paraId="06DF1764" w14:textId="3790FE4B" w:rsidR="00B4002F" w:rsidRPr="00B4002F" w:rsidRDefault="00B4002F" w:rsidP="00D02C89">
      <w:pPr>
        <w:tabs>
          <w:tab w:val="left" w:pos="1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86EF13C" w14:textId="638883E4" w:rsidR="000E0046" w:rsidRPr="00B4002F" w:rsidRDefault="00B4002F" w:rsidP="000E0046">
      <w:pPr>
        <w:tabs>
          <w:tab w:val="left" w:pos="1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Stock Market Crash of 1929 wasn’t the only significant history being made during that particular year.</w:t>
      </w:r>
      <w:r w:rsidR="006C0700">
        <w:rPr>
          <w:rFonts w:ascii="Book Antiqua" w:hAnsi="Book Antiqua"/>
          <w:sz w:val="28"/>
          <w:szCs w:val="28"/>
        </w:rPr>
        <w:t xml:space="preserve"> While most governments were focusing on </w:t>
      </w:r>
      <w:r w:rsidR="00420AD1">
        <w:rPr>
          <w:rFonts w:ascii="Book Antiqua" w:hAnsi="Book Antiqua"/>
          <w:sz w:val="28"/>
          <w:szCs w:val="28"/>
        </w:rPr>
        <w:t xml:space="preserve">revitalizing </w:t>
      </w:r>
      <w:r w:rsidR="006C0700">
        <w:rPr>
          <w:rFonts w:ascii="Book Antiqua" w:hAnsi="Book Antiqua"/>
          <w:sz w:val="28"/>
          <w:szCs w:val="28"/>
        </w:rPr>
        <w:t>the economy,</w:t>
      </w:r>
      <w:r>
        <w:rPr>
          <w:rFonts w:ascii="Book Antiqua" w:hAnsi="Book Antiqua"/>
          <w:sz w:val="28"/>
          <w:szCs w:val="28"/>
        </w:rPr>
        <w:t xml:space="preserve"> Benito Mussolini</w:t>
      </w:r>
      <w:r w:rsidR="000E004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Prime Minister of Italy, and Cardinal Gasparri signed a document known as the </w:t>
      </w:r>
      <w:r w:rsidR="000E0046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Lateran Treaty</w:t>
      </w:r>
      <w:r w:rsidR="000E0046">
        <w:rPr>
          <w:rFonts w:ascii="Book Antiqua" w:hAnsi="Book Antiqua"/>
          <w:sz w:val="28"/>
          <w:szCs w:val="28"/>
        </w:rPr>
        <w:t xml:space="preserve">,” </w:t>
      </w:r>
      <w:r w:rsidR="00420AD1">
        <w:rPr>
          <w:rFonts w:ascii="Book Antiqua" w:hAnsi="Book Antiqua"/>
          <w:sz w:val="28"/>
          <w:szCs w:val="28"/>
        </w:rPr>
        <w:t xml:space="preserve">resuscitating the Papacy from </w:t>
      </w:r>
      <w:r w:rsidR="00814D7F">
        <w:rPr>
          <w:rFonts w:ascii="Book Antiqua" w:hAnsi="Book Antiqua"/>
          <w:sz w:val="28"/>
          <w:szCs w:val="28"/>
        </w:rPr>
        <w:t>its’</w:t>
      </w:r>
      <w:r w:rsidR="00420AD1">
        <w:rPr>
          <w:rFonts w:ascii="Book Antiqua" w:hAnsi="Book Antiqua"/>
          <w:sz w:val="28"/>
          <w:szCs w:val="28"/>
        </w:rPr>
        <w:t xml:space="preserve"> deadly wound (1798). </w:t>
      </w:r>
      <w:r w:rsidR="0027065B">
        <w:rPr>
          <w:rFonts w:ascii="Book Antiqua" w:hAnsi="Book Antiqua"/>
          <w:sz w:val="28"/>
          <w:szCs w:val="28"/>
        </w:rPr>
        <w:t xml:space="preserve">The Roman Catholic </w:t>
      </w:r>
      <w:r w:rsidR="005A1415">
        <w:rPr>
          <w:rFonts w:ascii="Book Antiqua" w:hAnsi="Book Antiqua"/>
          <w:sz w:val="28"/>
          <w:szCs w:val="28"/>
        </w:rPr>
        <w:t>C</w:t>
      </w:r>
      <w:r w:rsidR="0027065B">
        <w:rPr>
          <w:rFonts w:ascii="Book Antiqua" w:hAnsi="Book Antiqua"/>
          <w:sz w:val="28"/>
          <w:szCs w:val="28"/>
        </w:rPr>
        <w:t xml:space="preserve">hurch </w:t>
      </w:r>
      <w:r w:rsidR="00420AD1">
        <w:rPr>
          <w:rFonts w:ascii="Book Antiqua" w:hAnsi="Book Antiqua"/>
          <w:sz w:val="28"/>
          <w:szCs w:val="28"/>
        </w:rPr>
        <w:t xml:space="preserve">was </w:t>
      </w:r>
      <w:r w:rsidR="000E0046">
        <w:rPr>
          <w:rFonts w:ascii="Book Antiqua" w:hAnsi="Book Antiqua"/>
          <w:sz w:val="28"/>
          <w:szCs w:val="28"/>
        </w:rPr>
        <w:t>giv</w:t>
      </w:r>
      <w:r w:rsidR="00420AD1">
        <w:rPr>
          <w:rFonts w:ascii="Book Antiqua" w:hAnsi="Book Antiqua"/>
          <w:sz w:val="28"/>
          <w:szCs w:val="28"/>
        </w:rPr>
        <w:t xml:space="preserve">en full autonomy once again. </w:t>
      </w:r>
      <w:r w:rsidR="0027065B">
        <w:rPr>
          <w:rFonts w:ascii="Book Antiqua" w:hAnsi="Book Antiqua"/>
          <w:sz w:val="28"/>
          <w:szCs w:val="28"/>
        </w:rPr>
        <w:t>Now</w:t>
      </w:r>
      <w:r w:rsidR="000E0046">
        <w:rPr>
          <w:rFonts w:ascii="Book Antiqua" w:hAnsi="Book Antiqua"/>
          <w:sz w:val="28"/>
          <w:szCs w:val="28"/>
        </w:rPr>
        <w:t xml:space="preserve"> a sovereign state, known as “Vatican City</w:t>
      </w:r>
      <w:r w:rsidR="00420AD1">
        <w:rPr>
          <w:rFonts w:ascii="Book Antiqua" w:hAnsi="Book Antiqua"/>
          <w:sz w:val="28"/>
          <w:szCs w:val="28"/>
        </w:rPr>
        <w:t>,</w:t>
      </w:r>
      <w:r w:rsidR="000E0046">
        <w:rPr>
          <w:rFonts w:ascii="Book Antiqua" w:hAnsi="Book Antiqua"/>
          <w:sz w:val="28"/>
          <w:szCs w:val="28"/>
        </w:rPr>
        <w:t>” in Rome, Italy.</w:t>
      </w:r>
    </w:p>
    <w:p w14:paraId="3132006C" w14:textId="77777777" w:rsidR="00C77A12" w:rsidRPr="00E73658" w:rsidRDefault="000E0046" w:rsidP="00B4002F">
      <w:pPr>
        <w:tabs>
          <w:tab w:val="left" w:pos="1980"/>
        </w:tabs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                     </w:t>
      </w:r>
    </w:p>
    <w:p w14:paraId="5078481B" w14:textId="1F577EEE" w:rsidR="00B4002F" w:rsidRDefault="00C77A12" w:rsidP="00C77A1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I saw that one of his heads as it was wounded to death: and his </w:t>
      </w:r>
      <w:r w:rsidRPr="00774905">
        <w:rPr>
          <w:rFonts w:ascii="Book Antiqua" w:hAnsi="Book Antiqua"/>
          <w:i/>
          <w:iCs/>
          <w:sz w:val="28"/>
          <w:szCs w:val="28"/>
        </w:rPr>
        <w:t>deadly wound was healed</w:t>
      </w:r>
      <w:r>
        <w:rPr>
          <w:rFonts w:ascii="Book Antiqua" w:hAnsi="Book Antiqua"/>
          <w:sz w:val="28"/>
          <w:szCs w:val="28"/>
        </w:rPr>
        <w:t xml:space="preserve">: and </w:t>
      </w:r>
      <w:r w:rsidRPr="006C0700">
        <w:rPr>
          <w:rFonts w:ascii="Book Antiqua" w:hAnsi="Book Antiqua"/>
          <w:b/>
          <w:bCs/>
          <w:sz w:val="28"/>
          <w:szCs w:val="28"/>
        </w:rPr>
        <w:t>all the world wandered after the beast</w:t>
      </w:r>
      <w:r>
        <w:rPr>
          <w:rFonts w:ascii="Book Antiqua" w:hAnsi="Book Antiqua"/>
          <w:sz w:val="28"/>
          <w:szCs w:val="28"/>
        </w:rPr>
        <w:t>, and they worshipped the beast…” Revelation 13:3, 4 KJV</w:t>
      </w:r>
      <w:r w:rsidR="00774905">
        <w:rPr>
          <w:rFonts w:ascii="Book Antiqua" w:hAnsi="Book Antiqua"/>
          <w:sz w:val="28"/>
          <w:szCs w:val="28"/>
        </w:rPr>
        <w:t xml:space="preserve"> (</w:t>
      </w:r>
      <w:r w:rsidR="006C0700">
        <w:rPr>
          <w:rFonts w:ascii="Book Antiqua" w:hAnsi="Book Antiqua"/>
          <w:sz w:val="28"/>
          <w:szCs w:val="28"/>
        </w:rPr>
        <w:t xml:space="preserve">Emphasis </w:t>
      </w:r>
      <w:r w:rsidR="00774905">
        <w:rPr>
          <w:rFonts w:ascii="Book Antiqua" w:hAnsi="Book Antiqua"/>
          <w:sz w:val="28"/>
          <w:szCs w:val="28"/>
        </w:rPr>
        <w:t>supplied)</w:t>
      </w:r>
    </w:p>
    <w:p w14:paraId="18EBC531" w14:textId="55E1C25A" w:rsidR="00D83D11" w:rsidRDefault="00D83D11" w:rsidP="007867C3">
      <w:pPr>
        <w:tabs>
          <w:tab w:val="left" w:pos="1980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4E29AD4C" w14:textId="792D654F" w:rsidR="00774970" w:rsidRPr="00E73658" w:rsidRDefault="007867C3" w:rsidP="00E7365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80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“…for it is written, thou shalt worship the Lord thy God, and Him only shall thou serve.” Matthew 4:10 KJV</w:t>
      </w:r>
    </w:p>
    <w:p w14:paraId="70DF66D4" w14:textId="27F8BAD9" w:rsidR="00D74767" w:rsidRDefault="00D83D11" w:rsidP="00D83D11">
      <w:pPr>
        <w:tabs>
          <w:tab w:val="left" w:pos="198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D83D11">
        <w:rPr>
          <w:rFonts w:ascii="Book Antiqua" w:hAnsi="Book Antiqua"/>
          <w:b/>
          <w:bCs/>
          <w:sz w:val="28"/>
          <w:szCs w:val="28"/>
        </w:rPr>
        <w:lastRenderedPageBreak/>
        <w:t>Council from God’s inspired messenger</w:t>
      </w:r>
    </w:p>
    <w:p w14:paraId="0C24ECB4" w14:textId="523B17E3" w:rsidR="00D83D11" w:rsidRDefault="00D83D11" w:rsidP="00774970">
      <w:pPr>
        <w:tabs>
          <w:tab w:val="left" w:pos="1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Pr="00D83D11">
        <w:rPr>
          <w:rFonts w:ascii="Book Antiqua" w:hAnsi="Book Antiqua"/>
          <w:sz w:val="28"/>
          <w:szCs w:val="28"/>
        </w:rPr>
        <w:t>Absorbed in worldly business and pleasure</w:t>
      </w:r>
      <w:r>
        <w:rPr>
          <w:rFonts w:ascii="Book Antiqua" w:hAnsi="Book Antiqua"/>
          <w:sz w:val="28"/>
          <w:szCs w:val="28"/>
        </w:rPr>
        <w:t>, the antediluvians “Kn</w:t>
      </w:r>
      <w:r w:rsidR="00774970">
        <w:rPr>
          <w:rFonts w:ascii="Book Antiqua" w:hAnsi="Book Antiqua"/>
          <w:sz w:val="28"/>
          <w:szCs w:val="28"/>
        </w:rPr>
        <w:t>ew</w:t>
      </w:r>
      <w:r>
        <w:rPr>
          <w:rFonts w:ascii="Book Antiqua" w:hAnsi="Book Antiqua"/>
          <w:sz w:val="28"/>
          <w:szCs w:val="28"/>
        </w:rPr>
        <w:t xml:space="preserve"> not</w:t>
      </w:r>
      <w:r w:rsidR="00774970">
        <w:rPr>
          <w:rFonts w:ascii="Book Antiqua" w:hAnsi="Book Antiqua"/>
          <w:sz w:val="28"/>
          <w:szCs w:val="28"/>
        </w:rPr>
        <w:t xml:space="preserve"> until the flood came, and took them all away.” Matt. 24:39. </w:t>
      </w:r>
    </w:p>
    <w:p w14:paraId="55790CC7" w14:textId="3F4857C5" w:rsidR="00774970" w:rsidRDefault="00774970" w:rsidP="00774970">
      <w:pPr>
        <w:tabs>
          <w:tab w:val="left" w:pos="198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>They had heaven-sent warnings, but they refused to listen. And today the world, utterly regardless of the warning voice of God, is hurrying on to eternal ruin.”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4CD81974" w14:textId="419392F1" w:rsidR="00774970" w:rsidRPr="005A1415" w:rsidRDefault="00774970" w:rsidP="00774970">
      <w:pPr>
        <w:tabs>
          <w:tab w:val="left" w:pos="198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6403FA47" w14:textId="77777777" w:rsidR="006C0700" w:rsidRDefault="00D74767" w:rsidP="006C070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I beheld another beast coming up out of the earth; and he had two horns like a lamb, and he </w:t>
      </w:r>
      <w:r w:rsidRPr="00774905">
        <w:rPr>
          <w:rFonts w:ascii="Book Antiqua" w:hAnsi="Book Antiqua"/>
          <w:i/>
          <w:iCs/>
          <w:sz w:val="28"/>
          <w:szCs w:val="28"/>
        </w:rPr>
        <w:t>spake as a dragon</w:t>
      </w:r>
      <w:r>
        <w:rPr>
          <w:rFonts w:ascii="Book Antiqua" w:hAnsi="Book Antiqua"/>
          <w:sz w:val="28"/>
          <w:szCs w:val="28"/>
        </w:rPr>
        <w:t xml:space="preserve">. And he exerciseth all the power of the first beast before him and </w:t>
      </w:r>
      <w:r w:rsidRPr="00774905">
        <w:rPr>
          <w:rFonts w:ascii="Book Antiqua" w:hAnsi="Book Antiqua"/>
          <w:i/>
          <w:iCs/>
          <w:sz w:val="28"/>
          <w:szCs w:val="28"/>
        </w:rPr>
        <w:t>causeth the earth and them which dwell therein to worship the first beast whose deadly wound was healed</w:t>
      </w:r>
      <w:r>
        <w:rPr>
          <w:rFonts w:ascii="Book Antiqua" w:hAnsi="Book Antiqua"/>
          <w:sz w:val="28"/>
          <w:szCs w:val="28"/>
        </w:rPr>
        <w:t>. Revelation 13:11, 12 KJV</w:t>
      </w:r>
      <w:r w:rsidR="00774905">
        <w:rPr>
          <w:rFonts w:ascii="Book Antiqua" w:hAnsi="Book Antiqua"/>
          <w:sz w:val="28"/>
          <w:szCs w:val="28"/>
        </w:rPr>
        <w:t xml:space="preserve"> </w:t>
      </w:r>
    </w:p>
    <w:p w14:paraId="198C7DB1" w14:textId="4D94E437" w:rsidR="00D74767" w:rsidRDefault="00774905" w:rsidP="006C0700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(Italics supplied)</w:t>
      </w:r>
    </w:p>
    <w:p w14:paraId="1D58C745" w14:textId="77777777" w:rsidR="00774905" w:rsidRPr="006C0700" w:rsidRDefault="00774905" w:rsidP="006C0700">
      <w:pPr>
        <w:tabs>
          <w:tab w:val="left" w:pos="1980"/>
        </w:tabs>
        <w:spacing w:after="0"/>
        <w:ind w:right="-126"/>
        <w:rPr>
          <w:rFonts w:ascii="Book Antiqua" w:hAnsi="Book Antiqua"/>
          <w:sz w:val="20"/>
          <w:szCs w:val="20"/>
        </w:rPr>
      </w:pPr>
    </w:p>
    <w:p w14:paraId="59084713" w14:textId="1885D3D1" w:rsidR="00D74767" w:rsidRPr="00D74767" w:rsidRDefault="00774905" w:rsidP="00D6034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80"/>
        </w:tabs>
        <w:ind w:right="-126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causeth all, both small and great, rich and poor, free and bond, to receive a mark in their right hand, or in their foreheads: </w:t>
      </w:r>
      <w:r w:rsidRPr="00774905">
        <w:rPr>
          <w:rFonts w:ascii="Book Antiqua" w:hAnsi="Book Antiqua"/>
          <w:i/>
          <w:iCs/>
          <w:sz w:val="28"/>
          <w:szCs w:val="28"/>
        </w:rPr>
        <w:t>And that no man might buy or sell</w:t>
      </w:r>
      <w:r>
        <w:rPr>
          <w:rFonts w:ascii="Book Antiqua" w:hAnsi="Book Antiqua"/>
          <w:sz w:val="28"/>
          <w:szCs w:val="28"/>
        </w:rPr>
        <w:t>, save he that had the mark, or the name of the beast, or the number of his name.” Revelation 13:17 (Italics supplied)</w:t>
      </w:r>
    </w:p>
    <w:sectPr w:rsidR="00D74767" w:rsidRPr="00D74767" w:rsidSect="005A1415">
      <w:footerReference w:type="default" r:id="rId7"/>
      <w:pgSz w:w="7920" w:h="12240" w:orient="landscape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604D3" w14:textId="77777777" w:rsidR="00D25DE2" w:rsidRDefault="00D25DE2" w:rsidP="00B4002F">
      <w:pPr>
        <w:spacing w:after="0" w:line="240" w:lineRule="auto"/>
      </w:pPr>
      <w:r>
        <w:separator/>
      </w:r>
    </w:p>
  </w:endnote>
  <w:endnote w:type="continuationSeparator" w:id="0">
    <w:p w14:paraId="0B099E02" w14:textId="77777777" w:rsidR="00D25DE2" w:rsidRDefault="00D25DE2" w:rsidP="00B4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065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3737D" w14:textId="4389C45E" w:rsidR="00B4002F" w:rsidRDefault="00B400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F9F7A" w14:textId="77777777" w:rsidR="00B4002F" w:rsidRDefault="00B40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B59DF" w14:textId="77777777" w:rsidR="00D25DE2" w:rsidRDefault="00D25DE2" w:rsidP="00B4002F">
      <w:pPr>
        <w:spacing w:after="0" w:line="240" w:lineRule="auto"/>
      </w:pPr>
      <w:r>
        <w:separator/>
      </w:r>
    </w:p>
  </w:footnote>
  <w:footnote w:type="continuationSeparator" w:id="0">
    <w:p w14:paraId="303B6E2D" w14:textId="77777777" w:rsidR="00D25DE2" w:rsidRDefault="00D25DE2" w:rsidP="00B4002F">
      <w:pPr>
        <w:spacing w:after="0" w:line="240" w:lineRule="auto"/>
      </w:pPr>
      <w:r>
        <w:continuationSeparator/>
      </w:r>
    </w:p>
  </w:footnote>
  <w:footnote w:id="1">
    <w:p w14:paraId="555C015F" w14:textId="25D34B9A" w:rsidR="00774970" w:rsidRDefault="00774970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774970">
        <w:rPr>
          <w:u w:val="single"/>
        </w:rPr>
        <w:t xml:space="preserve">Counsels </w:t>
      </w:r>
      <w:proofErr w:type="gramStart"/>
      <w:r w:rsidRPr="00774970">
        <w:rPr>
          <w:u w:val="single"/>
        </w:rPr>
        <w:t>For</w:t>
      </w:r>
      <w:proofErr w:type="gramEnd"/>
      <w:r w:rsidRPr="00774970">
        <w:rPr>
          <w:u w:val="single"/>
        </w:rPr>
        <w:t xml:space="preserve"> The Church</w:t>
      </w:r>
      <w:r>
        <w:t>, p. 38.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37"/>
    <w:rsid w:val="00051186"/>
    <w:rsid w:val="0008690C"/>
    <w:rsid w:val="000E0046"/>
    <w:rsid w:val="001103DF"/>
    <w:rsid w:val="0016113E"/>
    <w:rsid w:val="0027065B"/>
    <w:rsid w:val="00313D22"/>
    <w:rsid w:val="00364019"/>
    <w:rsid w:val="003D5474"/>
    <w:rsid w:val="00420AD1"/>
    <w:rsid w:val="00430D65"/>
    <w:rsid w:val="004B23E1"/>
    <w:rsid w:val="005A1415"/>
    <w:rsid w:val="005A32D6"/>
    <w:rsid w:val="005E1240"/>
    <w:rsid w:val="005F3A40"/>
    <w:rsid w:val="005F55D5"/>
    <w:rsid w:val="006A1AF7"/>
    <w:rsid w:val="006C0700"/>
    <w:rsid w:val="006F172F"/>
    <w:rsid w:val="00774905"/>
    <w:rsid w:val="00774970"/>
    <w:rsid w:val="007867C3"/>
    <w:rsid w:val="007B2514"/>
    <w:rsid w:val="00814D7F"/>
    <w:rsid w:val="008327E8"/>
    <w:rsid w:val="008C0FFA"/>
    <w:rsid w:val="00962337"/>
    <w:rsid w:val="00974480"/>
    <w:rsid w:val="009D5D37"/>
    <w:rsid w:val="00A25F7D"/>
    <w:rsid w:val="00A42EBB"/>
    <w:rsid w:val="00AC76E4"/>
    <w:rsid w:val="00B349B0"/>
    <w:rsid w:val="00B4002F"/>
    <w:rsid w:val="00B86819"/>
    <w:rsid w:val="00C44464"/>
    <w:rsid w:val="00C77A12"/>
    <w:rsid w:val="00D02C89"/>
    <w:rsid w:val="00D25DE2"/>
    <w:rsid w:val="00D50008"/>
    <w:rsid w:val="00D60348"/>
    <w:rsid w:val="00D74767"/>
    <w:rsid w:val="00D83D11"/>
    <w:rsid w:val="00DD3E78"/>
    <w:rsid w:val="00E73658"/>
    <w:rsid w:val="00F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B3BD"/>
  <w15:chartTrackingRefBased/>
  <w15:docId w15:val="{CA484D6C-0F8F-4DFE-9BEE-266ED489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02F"/>
  </w:style>
  <w:style w:type="paragraph" w:styleId="Footer">
    <w:name w:val="footer"/>
    <w:basedOn w:val="Normal"/>
    <w:link w:val="FooterChar"/>
    <w:uiPriority w:val="99"/>
    <w:unhideWhenUsed/>
    <w:rsid w:val="00B4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02F"/>
  </w:style>
  <w:style w:type="paragraph" w:styleId="FootnoteText">
    <w:name w:val="footnote text"/>
    <w:basedOn w:val="Normal"/>
    <w:link w:val="FootnoteTextChar"/>
    <w:uiPriority w:val="99"/>
    <w:semiHidden/>
    <w:unhideWhenUsed/>
    <w:rsid w:val="007749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9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4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1CDE-1702-4444-A8B6-F4F43B3C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28</cp:revision>
  <dcterms:created xsi:type="dcterms:W3CDTF">2020-05-18T15:37:00Z</dcterms:created>
  <dcterms:modified xsi:type="dcterms:W3CDTF">2020-05-19T19:20:00Z</dcterms:modified>
</cp:coreProperties>
</file>