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CC31A" w14:textId="77777777" w:rsidR="00B14C3B" w:rsidRDefault="00C46B81" w:rsidP="00C46B81">
      <w:pPr>
        <w:pBdr>
          <w:top w:val="thinThickThinMediumGap" w:sz="24" w:space="1" w:color="auto"/>
          <w:left w:val="thinThickThinMediumGap" w:sz="24" w:space="4" w:color="auto"/>
          <w:bottom w:val="thinThickThinMediumGap" w:sz="24" w:space="1" w:color="auto"/>
          <w:right w:val="thinThickThinMediumGap" w:sz="24" w:space="4" w:color="auto"/>
        </w:pBdr>
        <w:spacing w:after="0"/>
        <w:jc w:val="center"/>
        <w:rPr>
          <w:rFonts w:ascii="French Script MT" w:hAnsi="French Script MT"/>
          <w:b/>
          <w:bCs/>
          <w:sz w:val="48"/>
          <w:szCs w:val="48"/>
        </w:rPr>
      </w:pPr>
      <w:r w:rsidRPr="00C46B81">
        <w:rPr>
          <w:rFonts w:ascii="French Script MT" w:hAnsi="French Script MT"/>
          <w:b/>
          <w:bCs/>
          <w:sz w:val="48"/>
          <w:szCs w:val="48"/>
        </w:rPr>
        <w:t>These Perilous Times</w:t>
      </w:r>
    </w:p>
    <w:p w14:paraId="29C57EFC" w14:textId="77777777" w:rsidR="00C46B81" w:rsidRDefault="00C46B81" w:rsidP="00C46B81">
      <w:pPr>
        <w:pBdr>
          <w:top w:val="thinThickThinMediumGap" w:sz="24" w:space="1" w:color="auto"/>
          <w:left w:val="thinThickThinMediumGap" w:sz="24" w:space="4" w:color="auto"/>
          <w:bottom w:val="thinThickThinMediumGap" w:sz="24" w:space="1" w:color="auto"/>
          <w:right w:val="thinThickThinMediumGap" w:sz="24" w:space="4" w:color="auto"/>
        </w:pBdr>
        <w:spacing w:after="0"/>
        <w:jc w:val="center"/>
        <w:rPr>
          <w:rFonts w:ascii="French Script MT" w:hAnsi="French Script MT"/>
          <w:b/>
          <w:bCs/>
          <w:sz w:val="48"/>
          <w:szCs w:val="48"/>
        </w:rPr>
      </w:pPr>
      <w:r>
        <w:rPr>
          <w:rFonts w:ascii="French Script MT" w:hAnsi="French Script MT"/>
          <w:b/>
          <w:bCs/>
          <w:sz w:val="48"/>
          <w:szCs w:val="48"/>
        </w:rPr>
        <w:t>Vol. 15, No. 7, April 7, 2023</w:t>
      </w:r>
    </w:p>
    <w:p w14:paraId="18A5486A" w14:textId="77777777" w:rsidR="00C46B81" w:rsidRPr="00C46B81" w:rsidRDefault="00C46B81" w:rsidP="00C46B81">
      <w:pPr>
        <w:spacing w:after="0"/>
        <w:jc w:val="center"/>
        <w:rPr>
          <w:rFonts w:ascii="French Script MT" w:hAnsi="French Script MT"/>
          <w:b/>
          <w:bCs/>
          <w:sz w:val="20"/>
          <w:szCs w:val="20"/>
        </w:rPr>
      </w:pPr>
    </w:p>
    <w:p w14:paraId="17D7CD32" w14:textId="77777777" w:rsidR="00C46B81" w:rsidRDefault="00C46B81" w:rsidP="00C46B81">
      <w:pPr>
        <w:jc w:val="center"/>
        <w:rPr>
          <w:rFonts w:ascii="Book Antiqua" w:hAnsi="Book Antiqua"/>
          <w:b/>
          <w:bCs/>
          <w:sz w:val="28"/>
          <w:szCs w:val="28"/>
        </w:rPr>
      </w:pPr>
      <w:r>
        <w:rPr>
          <w:rFonts w:ascii="Book Antiqua" w:hAnsi="Book Antiqua"/>
          <w:b/>
          <w:bCs/>
          <w:sz w:val="28"/>
          <w:szCs w:val="28"/>
        </w:rPr>
        <w:t>“The Resurrection and The Life”</w:t>
      </w:r>
    </w:p>
    <w:p w14:paraId="4CE7C3F7" w14:textId="4C2FEFB6" w:rsidR="00F44617" w:rsidRDefault="00C46B81" w:rsidP="00F44617">
      <w:pPr>
        <w:spacing w:after="0"/>
        <w:jc w:val="both"/>
        <w:rPr>
          <w:rFonts w:ascii="Book Antiqua" w:hAnsi="Book Antiqua"/>
          <w:sz w:val="20"/>
          <w:szCs w:val="20"/>
        </w:rPr>
      </w:pPr>
      <w:r>
        <w:rPr>
          <w:rFonts w:ascii="Book Antiqua" w:hAnsi="Book Antiqua"/>
          <w:b/>
          <w:bCs/>
          <w:sz w:val="28"/>
          <w:szCs w:val="28"/>
        </w:rPr>
        <w:t xml:space="preserve">    </w:t>
      </w:r>
      <w:r w:rsidR="000801D3">
        <w:rPr>
          <w:rFonts w:ascii="Book Antiqua" w:hAnsi="Book Antiqua"/>
          <w:b/>
          <w:bCs/>
          <w:sz w:val="28"/>
          <w:szCs w:val="28"/>
        </w:rPr>
        <w:t xml:space="preserve">Question: </w:t>
      </w:r>
      <w:r w:rsidRPr="00C46B81">
        <w:rPr>
          <w:rFonts w:ascii="Book Antiqua" w:hAnsi="Book Antiqua"/>
          <w:sz w:val="28"/>
          <w:szCs w:val="28"/>
        </w:rPr>
        <w:t>What do</w:t>
      </w:r>
      <w:r>
        <w:rPr>
          <w:rFonts w:ascii="Book Antiqua" w:hAnsi="Book Antiqua"/>
          <w:b/>
          <w:bCs/>
          <w:sz w:val="28"/>
          <w:szCs w:val="28"/>
        </w:rPr>
        <w:t xml:space="preserve"> </w:t>
      </w:r>
      <w:proofErr w:type="gramStart"/>
      <w:r w:rsidRPr="00C46B81">
        <w:rPr>
          <w:rFonts w:ascii="Book Antiqua" w:hAnsi="Book Antiqua"/>
          <w:sz w:val="28"/>
          <w:szCs w:val="28"/>
        </w:rPr>
        <w:t>Jelly beans</w:t>
      </w:r>
      <w:proofErr w:type="gramEnd"/>
      <w:r w:rsidRPr="00C46B81">
        <w:rPr>
          <w:rFonts w:ascii="Book Antiqua" w:hAnsi="Book Antiqua"/>
          <w:sz w:val="28"/>
          <w:szCs w:val="28"/>
        </w:rPr>
        <w:t xml:space="preserve">, </w:t>
      </w:r>
      <w:r>
        <w:rPr>
          <w:rFonts w:ascii="Book Antiqua" w:hAnsi="Book Antiqua"/>
          <w:sz w:val="28"/>
          <w:szCs w:val="28"/>
        </w:rPr>
        <w:t>c</w:t>
      </w:r>
      <w:r w:rsidRPr="00C46B81">
        <w:rPr>
          <w:rFonts w:ascii="Book Antiqua" w:hAnsi="Book Antiqua"/>
          <w:sz w:val="28"/>
          <w:szCs w:val="28"/>
        </w:rPr>
        <w:t>hocolate bunny rabbits</w:t>
      </w:r>
      <w:r>
        <w:rPr>
          <w:rFonts w:ascii="Book Antiqua" w:hAnsi="Book Antiqua"/>
          <w:sz w:val="28"/>
          <w:szCs w:val="28"/>
        </w:rPr>
        <w:t xml:space="preserve">, yellow marshmallow chicks, </w:t>
      </w:r>
      <w:r w:rsidR="00F44617">
        <w:rPr>
          <w:rFonts w:ascii="Book Antiqua" w:hAnsi="Book Antiqua"/>
          <w:sz w:val="28"/>
          <w:szCs w:val="28"/>
        </w:rPr>
        <w:t>the coloring of</w:t>
      </w:r>
      <w:r>
        <w:rPr>
          <w:rFonts w:ascii="Book Antiqua" w:hAnsi="Book Antiqua"/>
          <w:sz w:val="28"/>
          <w:szCs w:val="28"/>
        </w:rPr>
        <w:t xml:space="preserve"> </w:t>
      </w:r>
      <w:r w:rsidR="00A12A73">
        <w:rPr>
          <w:rFonts w:ascii="Book Antiqua" w:hAnsi="Book Antiqua"/>
          <w:sz w:val="28"/>
          <w:szCs w:val="28"/>
        </w:rPr>
        <w:t>hard-boiled</w:t>
      </w:r>
      <w:r>
        <w:rPr>
          <w:rFonts w:ascii="Book Antiqua" w:hAnsi="Book Antiqua"/>
          <w:sz w:val="28"/>
          <w:szCs w:val="28"/>
        </w:rPr>
        <w:t xml:space="preserve"> eggs</w:t>
      </w:r>
      <w:r w:rsidR="00F44617">
        <w:rPr>
          <w:rFonts w:ascii="Book Antiqua" w:hAnsi="Book Antiqua"/>
          <w:sz w:val="28"/>
          <w:szCs w:val="28"/>
        </w:rPr>
        <w:t>,</w:t>
      </w:r>
      <w:r>
        <w:rPr>
          <w:rFonts w:ascii="Book Antiqua" w:hAnsi="Book Antiqua"/>
          <w:sz w:val="28"/>
          <w:szCs w:val="28"/>
        </w:rPr>
        <w:t xml:space="preserve"> “easter baskets</w:t>
      </w:r>
      <w:r w:rsidR="00F44617">
        <w:rPr>
          <w:rFonts w:ascii="Book Antiqua" w:hAnsi="Book Antiqua"/>
          <w:sz w:val="28"/>
          <w:szCs w:val="28"/>
        </w:rPr>
        <w:t xml:space="preserve">,” and “easter bonnets” have to do with the resurrection of Jesus? Absolutely nothing! It’s part of </w:t>
      </w:r>
      <w:r w:rsidR="00B8241A">
        <w:rPr>
          <w:rFonts w:ascii="Book Antiqua" w:hAnsi="Book Antiqua"/>
          <w:sz w:val="28"/>
          <w:szCs w:val="28"/>
        </w:rPr>
        <w:t xml:space="preserve">tradition and </w:t>
      </w:r>
      <w:r w:rsidR="00F44617">
        <w:rPr>
          <w:rFonts w:ascii="Book Antiqua" w:hAnsi="Book Antiqua"/>
          <w:sz w:val="28"/>
          <w:szCs w:val="28"/>
        </w:rPr>
        <w:t>the corporate business worlds</w:t>
      </w:r>
      <w:r w:rsidR="00A12A73">
        <w:rPr>
          <w:rFonts w:ascii="Book Antiqua" w:hAnsi="Book Antiqua"/>
          <w:sz w:val="28"/>
          <w:szCs w:val="28"/>
        </w:rPr>
        <w:t xml:space="preserve"> way</w:t>
      </w:r>
      <w:r w:rsidR="00F44617">
        <w:rPr>
          <w:rFonts w:ascii="Book Antiqua" w:hAnsi="Book Antiqua"/>
          <w:sz w:val="28"/>
          <w:szCs w:val="28"/>
        </w:rPr>
        <w:t xml:space="preserve"> to </w:t>
      </w:r>
      <w:r w:rsidR="00F44617" w:rsidRPr="008E57FB">
        <w:rPr>
          <w:rFonts w:ascii="Book Antiqua" w:hAnsi="Book Antiqua"/>
          <w:i/>
          <w:iCs/>
          <w:sz w:val="28"/>
          <w:szCs w:val="28"/>
        </w:rPr>
        <w:t>rake in the dough</w:t>
      </w:r>
      <w:r w:rsidR="00F44617">
        <w:rPr>
          <w:rFonts w:ascii="Book Antiqua" w:hAnsi="Book Antiqua"/>
          <w:sz w:val="28"/>
          <w:szCs w:val="28"/>
        </w:rPr>
        <w:t xml:space="preserve"> at the expense of </w:t>
      </w:r>
      <w:r w:rsidR="00A12A73">
        <w:rPr>
          <w:rFonts w:ascii="Book Antiqua" w:hAnsi="Book Antiqua"/>
          <w:sz w:val="28"/>
          <w:szCs w:val="28"/>
        </w:rPr>
        <w:t>vulnerable</w:t>
      </w:r>
      <w:r w:rsidR="00F44617">
        <w:rPr>
          <w:rFonts w:ascii="Book Antiqua" w:hAnsi="Book Antiqua"/>
          <w:sz w:val="28"/>
          <w:szCs w:val="28"/>
        </w:rPr>
        <w:t xml:space="preserve"> consumers.</w:t>
      </w:r>
    </w:p>
    <w:p w14:paraId="7255BB89" w14:textId="77777777" w:rsidR="00C46B81" w:rsidRPr="000801D3" w:rsidRDefault="00F44617" w:rsidP="00F44617">
      <w:pPr>
        <w:spacing w:after="0"/>
        <w:jc w:val="both"/>
        <w:rPr>
          <w:rFonts w:ascii="Book Antiqua" w:hAnsi="Book Antiqua"/>
          <w:sz w:val="20"/>
          <w:szCs w:val="20"/>
        </w:rPr>
      </w:pPr>
      <w:r>
        <w:rPr>
          <w:rFonts w:ascii="Book Antiqua" w:hAnsi="Book Antiqua"/>
          <w:sz w:val="28"/>
          <w:szCs w:val="28"/>
        </w:rPr>
        <w:t xml:space="preserve"> </w:t>
      </w:r>
    </w:p>
    <w:p w14:paraId="5E086AAF" w14:textId="77777777" w:rsidR="00F44617" w:rsidRDefault="00F44617" w:rsidP="00F44617">
      <w:pPr>
        <w:spacing w:after="0"/>
        <w:jc w:val="center"/>
        <w:rPr>
          <w:rFonts w:ascii="Book Antiqua" w:hAnsi="Book Antiqua"/>
          <w:b/>
          <w:bCs/>
          <w:sz w:val="28"/>
          <w:szCs w:val="28"/>
        </w:rPr>
      </w:pPr>
      <w:r w:rsidRPr="00F44617">
        <w:rPr>
          <w:rFonts w:ascii="Book Antiqua" w:hAnsi="Book Antiqua"/>
          <w:b/>
          <w:bCs/>
          <w:sz w:val="28"/>
          <w:szCs w:val="28"/>
        </w:rPr>
        <w:t>What does this mean for us?</w:t>
      </w:r>
    </w:p>
    <w:p w14:paraId="03F1956B" w14:textId="77777777" w:rsidR="00A12A73" w:rsidRPr="00A12A73" w:rsidRDefault="00A12A73" w:rsidP="00F44617">
      <w:pPr>
        <w:spacing w:after="0"/>
        <w:jc w:val="center"/>
        <w:rPr>
          <w:rFonts w:ascii="Book Antiqua" w:hAnsi="Book Antiqua"/>
          <w:b/>
          <w:bCs/>
          <w:sz w:val="20"/>
          <w:szCs w:val="20"/>
        </w:rPr>
      </w:pPr>
    </w:p>
    <w:p w14:paraId="65FDD52D" w14:textId="77777777" w:rsidR="00A12A73" w:rsidRDefault="00A12A73" w:rsidP="00FE3F7C">
      <w:pPr>
        <w:pBdr>
          <w:top w:val="thinThickThinMediumGap" w:sz="24" w:space="1" w:color="auto"/>
          <w:left w:val="thinThickThinMediumGap" w:sz="24" w:space="4" w:color="auto"/>
          <w:bottom w:val="thinThickThinMediumGap" w:sz="24" w:space="1" w:color="auto"/>
          <w:right w:val="thinThickThinMediumGap" w:sz="24" w:space="4" w:color="auto"/>
        </w:pBdr>
        <w:spacing w:after="0"/>
        <w:jc w:val="center"/>
        <w:rPr>
          <w:rFonts w:ascii="French Script MT" w:hAnsi="French Script MT"/>
          <w:b/>
          <w:bCs/>
          <w:sz w:val="56"/>
          <w:szCs w:val="56"/>
        </w:rPr>
      </w:pPr>
      <w:r w:rsidRPr="00A12A73">
        <w:rPr>
          <w:rFonts w:ascii="French Script MT" w:hAnsi="French Script MT"/>
          <w:b/>
          <w:bCs/>
          <w:sz w:val="56"/>
          <w:szCs w:val="56"/>
        </w:rPr>
        <w:t xml:space="preserve">Obvious Signs Do Tell </w:t>
      </w:r>
      <w:proofErr w:type="gramStart"/>
      <w:r w:rsidRPr="00A12A73">
        <w:rPr>
          <w:rFonts w:ascii="French Script MT" w:hAnsi="French Script MT"/>
          <w:b/>
          <w:bCs/>
          <w:sz w:val="56"/>
          <w:szCs w:val="56"/>
        </w:rPr>
        <w:t>The</w:t>
      </w:r>
      <w:proofErr w:type="gramEnd"/>
      <w:r w:rsidRPr="00A12A73">
        <w:rPr>
          <w:rFonts w:ascii="French Script MT" w:hAnsi="French Script MT"/>
          <w:b/>
          <w:bCs/>
          <w:sz w:val="56"/>
          <w:szCs w:val="56"/>
        </w:rPr>
        <w:t xml:space="preserve"> Season</w:t>
      </w:r>
    </w:p>
    <w:p w14:paraId="55E81F19" w14:textId="23EB123B" w:rsidR="00A12A73" w:rsidRDefault="00A12A73" w:rsidP="00F44617">
      <w:pPr>
        <w:spacing w:after="0"/>
        <w:jc w:val="center"/>
        <w:rPr>
          <w:rFonts w:ascii="French Script MT" w:hAnsi="French Script MT"/>
          <w:b/>
          <w:bCs/>
          <w:sz w:val="20"/>
          <w:szCs w:val="20"/>
        </w:rPr>
      </w:pPr>
    </w:p>
    <w:p w14:paraId="0C27209A" w14:textId="0D79554B" w:rsidR="00361818" w:rsidRDefault="00361818" w:rsidP="00F44617">
      <w:pPr>
        <w:spacing w:after="0"/>
        <w:jc w:val="center"/>
        <w:rPr>
          <w:rFonts w:ascii="Book Antiqua" w:hAnsi="Book Antiqua"/>
          <w:b/>
          <w:bCs/>
          <w:sz w:val="20"/>
          <w:szCs w:val="20"/>
        </w:rPr>
      </w:pPr>
      <w:r w:rsidRPr="00361818">
        <w:rPr>
          <w:rFonts w:ascii="Book Antiqua" w:hAnsi="Book Antiqua"/>
          <w:b/>
          <w:bCs/>
          <w:sz w:val="28"/>
          <w:szCs w:val="28"/>
        </w:rPr>
        <w:t>A little history</w:t>
      </w:r>
      <w:r w:rsidR="00FB58C3">
        <w:rPr>
          <w:rFonts w:ascii="Book Antiqua" w:hAnsi="Book Antiqua"/>
          <w:b/>
          <w:bCs/>
          <w:sz w:val="28"/>
          <w:szCs w:val="28"/>
        </w:rPr>
        <w:t xml:space="preserve"> </w:t>
      </w:r>
      <w:proofErr w:type="gramStart"/>
      <w:r w:rsidR="00FB58C3">
        <w:rPr>
          <w:rFonts w:ascii="Book Antiqua" w:hAnsi="Book Antiqua"/>
          <w:b/>
          <w:bCs/>
          <w:sz w:val="28"/>
          <w:szCs w:val="28"/>
        </w:rPr>
        <w:t>lesson</w:t>
      </w:r>
      <w:proofErr w:type="gramEnd"/>
    </w:p>
    <w:p w14:paraId="042262F2" w14:textId="77777777" w:rsidR="00361818" w:rsidRPr="00361818" w:rsidRDefault="00361818" w:rsidP="00F44617">
      <w:pPr>
        <w:spacing w:after="0"/>
        <w:jc w:val="center"/>
        <w:rPr>
          <w:rFonts w:ascii="Book Antiqua" w:hAnsi="Book Antiqua"/>
          <w:b/>
          <w:bCs/>
          <w:sz w:val="20"/>
          <w:szCs w:val="20"/>
        </w:rPr>
      </w:pPr>
    </w:p>
    <w:p w14:paraId="44FDF6AC" w14:textId="5B77A324" w:rsidR="00A12A73" w:rsidRDefault="00A12A73" w:rsidP="00A12A73">
      <w:pPr>
        <w:spacing w:after="0"/>
        <w:jc w:val="both"/>
        <w:rPr>
          <w:rFonts w:ascii="Book Antiqua" w:hAnsi="Book Antiqua"/>
          <w:sz w:val="28"/>
          <w:szCs w:val="28"/>
        </w:rPr>
      </w:pPr>
      <w:r w:rsidRPr="00A12A73">
        <w:rPr>
          <w:rFonts w:ascii="Book Antiqua" w:hAnsi="Book Antiqua"/>
          <w:sz w:val="28"/>
          <w:szCs w:val="28"/>
        </w:rPr>
        <w:t>Easter:</w:t>
      </w:r>
      <w:r>
        <w:rPr>
          <w:rFonts w:ascii="Book Antiqua" w:hAnsi="Book Antiqua"/>
          <w:sz w:val="28"/>
          <w:szCs w:val="28"/>
        </w:rPr>
        <w:t xml:space="preserve"> “A mistranslation in Acts 12:4. A translation of the Hebrew </w:t>
      </w:r>
      <w:r w:rsidRPr="00A12A73">
        <w:rPr>
          <w:rFonts w:ascii="Book Antiqua" w:hAnsi="Book Antiqua"/>
          <w:i/>
          <w:iCs/>
          <w:sz w:val="28"/>
          <w:szCs w:val="28"/>
        </w:rPr>
        <w:t>Pesach</w:t>
      </w:r>
      <w:r>
        <w:rPr>
          <w:rFonts w:ascii="Book Antiqua" w:hAnsi="Book Antiqua"/>
          <w:i/>
          <w:iCs/>
          <w:sz w:val="28"/>
          <w:szCs w:val="28"/>
        </w:rPr>
        <w:t xml:space="preserve">, </w:t>
      </w:r>
      <w:r>
        <w:rPr>
          <w:rFonts w:ascii="Book Antiqua" w:hAnsi="Book Antiqua"/>
          <w:sz w:val="28"/>
          <w:szCs w:val="28"/>
        </w:rPr>
        <w:t xml:space="preserve">“the Passover.” </w:t>
      </w:r>
      <w:r w:rsidRPr="007F4245">
        <w:rPr>
          <w:rFonts w:ascii="Book Antiqua" w:hAnsi="Book Antiqua"/>
          <w:i/>
          <w:iCs/>
          <w:sz w:val="28"/>
          <w:szCs w:val="28"/>
        </w:rPr>
        <w:t>Pascha</w:t>
      </w:r>
      <w:r>
        <w:rPr>
          <w:rFonts w:ascii="Book Antiqua" w:hAnsi="Book Antiqua"/>
          <w:sz w:val="28"/>
          <w:szCs w:val="28"/>
        </w:rPr>
        <w:t xml:space="preserve"> is elsewhere in the NT translated “Passover” (Matt. 26:2 etc.).</w:t>
      </w:r>
      <w:r w:rsidR="00FE3F7C">
        <w:rPr>
          <w:rFonts w:ascii="Book Antiqua" w:hAnsi="Book Antiqua"/>
          <w:sz w:val="28"/>
          <w:szCs w:val="28"/>
        </w:rPr>
        <w:t xml:space="preserve"> The word “Easter” is never used of the Jewish Passover. It’s of Anglo-Saxon origin, from the Anglo-Saxon </w:t>
      </w:r>
      <w:r w:rsidR="00FE3F7C" w:rsidRPr="00FE3F7C">
        <w:rPr>
          <w:rFonts w:ascii="Book Antiqua" w:hAnsi="Book Antiqua"/>
          <w:i/>
          <w:iCs/>
          <w:sz w:val="28"/>
          <w:szCs w:val="28"/>
        </w:rPr>
        <w:t>E</w:t>
      </w:r>
      <w:r w:rsidR="00672582">
        <w:rPr>
          <w:rFonts w:ascii="Book Antiqua" w:hAnsi="Book Antiqua"/>
          <w:i/>
          <w:iCs/>
          <w:sz w:val="28"/>
          <w:szCs w:val="28"/>
        </w:rPr>
        <w:t>o</w:t>
      </w:r>
      <w:r w:rsidR="00FE3F7C" w:rsidRPr="00FE3F7C">
        <w:rPr>
          <w:rFonts w:ascii="Book Antiqua" w:hAnsi="Book Antiqua"/>
          <w:i/>
          <w:iCs/>
          <w:sz w:val="28"/>
          <w:szCs w:val="28"/>
        </w:rPr>
        <w:t>stre</w:t>
      </w:r>
      <w:r w:rsidR="00FE3F7C">
        <w:rPr>
          <w:rFonts w:ascii="Book Antiqua" w:hAnsi="Book Antiqua"/>
          <w:i/>
          <w:iCs/>
          <w:sz w:val="28"/>
          <w:szCs w:val="28"/>
        </w:rPr>
        <w:t xml:space="preserve">, </w:t>
      </w:r>
      <w:r w:rsidR="00FE3F7C" w:rsidRPr="00FE3F7C">
        <w:rPr>
          <w:rFonts w:ascii="Book Antiqua" w:hAnsi="Book Antiqua"/>
          <w:i/>
          <w:iCs/>
          <w:sz w:val="28"/>
          <w:szCs w:val="28"/>
        </w:rPr>
        <w:lastRenderedPageBreak/>
        <w:t>the goddess of spring</w:t>
      </w:r>
      <w:r w:rsidR="00FE3F7C">
        <w:rPr>
          <w:rFonts w:ascii="Book Antiqua" w:hAnsi="Book Antiqua"/>
          <w:i/>
          <w:iCs/>
          <w:sz w:val="28"/>
          <w:szCs w:val="28"/>
        </w:rPr>
        <w:t xml:space="preserve">, </w:t>
      </w:r>
      <w:r w:rsidR="00FE3F7C" w:rsidRPr="00FE3F7C">
        <w:rPr>
          <w:rFonts w:ascii="Book Antiqua" w:hAnsi="Book Antiqua"/>
          <w:sz w:val="28"/>
          <w:szCs w:val="28"/>
        </w:rPr>
        <w:t xml:space="preserve">in whose honor a festival was celebrated </w:t>
      </w:r>
      <w:r w:rsidR="00FE3F7C">
        <w:rPr>
          <w:rFonts w:ascii="Book Antiqua" w:hAnsi="Book Antiqua"/>
          <w:sz w:val="28"/>
          <w:szCs w:val="28"/>
        </w:rPr>
        <w:t xml:space="preserve">at the time of the </w:t>
      </w:r>
      <w:r w:rsidR="00FE3F7C" w:rsidRPr="00FE3F7C">
        <w:rPr>
          <w:rFonts w:ascii="Book Antiqua" w:hAnsi="Book Antiqua"/>
          <w:i/>
          <w:iCs/>
          <w:sz w:val="28"/>
          <w:szCs w:val="28"/>
        </w:rPr>
        <w:t>vernal equinox</w:t>
      </w:r>
      <w:r w:rsidR="00FE3F7C">
        <w:rPr>
          <w:rFonts w:ascii="Book Antiqua" w:hAnsi="Book Antiqua"/>
          <w:i/>
          <w:iCs/>
          <w:sz w:val="28"/>
          <w:szCs w:val="28"/>
        </w:rPr>
        <w:t>.</w:t>
      </w:r>
      <w:r w:rsidR="00FE3F7C">
        <w:rPr>
          <w:rFonts w:ascii="Book Antiqua" w:hAnsi="Book Antiqua"/>
          <w:sz w:val="28"/>
          <w:szCs w:val="28"/>
        </w:rPr>
        <w:t xml:space="preserve">” </w:t>
      </w:r>
      <w:r w:rsidR="00FE3F7C">
        <w:rPr>
          <w:rStyle w:val="FootnoteReference"/>
          <w:rFonts w:ascii="Book Antiqua" w:hAnsi="Book Antiqua"/>
          <w:sz w:val="28"/>
          <w:szCs w:val="28"/>
        </w:rPr>
        <w:footnoteReference w:id="1"/>
      </w:r>
    </w:p>
    <w:p w14:paraId="75F3A5A8" w14:textId="0AFD57FD" w:rsidR="004A08B9" w:rsidRPr="0050668C" w:rsidRDefault="00746F98" w:rsidP="00A12A73">
      <w:pPr>
        <w:spacing w:after="0"/>
        <w:jc w:val="both"/>
        <w:rPr>
          <w:rFonts w:ascii="Book Antiqua" w:hAnsi="Book Antiqua"/>
          <w:sz w:val="28"/>
          <w:szCs w:val="28"/>
        </w:rPr>
      </w:pPr>
      <w:r>
        <w:rPr>
          <w:rFonts w:ascii="Book Antiqua" w:hAnsi="Book Antiqua"/>
          <w:sz w:val="28"/>
          <w:szCs w:val="28"/>
        </w:rPr>
        <w:t xml:space="preserve">Easter: </w:t>
      </w:r>
      <w:r w:rsidR="005B50A4">
        <w:rPr>
          <w:rFonts w:ascii="Book Antiqua" w:hAnsi="Book Antiqua"/>
          <w:sz w:val="28"/>
          <w:szCs w:val="28"/>
        </w:rPr>
        <w:t xml:space="preserve">Gr. </w:t>
      </w:r>
      <w:r w:rsidR="005B50A4" w:rsidRPr="005B50A4">
        <w:rPr>
          <w:rFonts w:ascii="Book Antiqua" w:hAnsi="Book Antiqua"/>
          <w:i/>
          <w:iCs/>
          <w:sz w:val="28"/>
          <w:szCs w:val="28"/>
        </w:rPr>
        <w:t>Pas</w:t>
      </w:r>
      <w:r w:rsidR="005B50A4">
        <w:rPr>
          <w:rFonts w:ascii="Book Antiqua" w:hAnsi="Book Antiqua"/>
          <w:i/>
          <w:iCs/>
          <w:sz w:val="28"/>
          <w:szCs w:val="28"/>
        </w:rPr>
        <w:t>c</w:t>
      </w:r>
      <w:r w:rsidR="005B50A4" w:rsidRPr="005B50A4">
        <w:rPr>
          <w:rFonts w:ascii="Book Antiqua" w:hAnsi="Book Antiqua"/>
          <w:i/>
          <w:iCs/>
          <w:sz w:val="28"/>
          <w:szCs w:val="28"/>
        </w:rPr>
        <w:t>ha</w:t>
      </w:r>
      <w:r w:rsidR="005B50A4">
        <w:rPr>
          <w:rFonts w:ascii="Book Antiqua" w:hAnsi="Book Antiqua"/>
          <w:sz w:val="28"/>
          <w:szCs w:val="28"/>
        </w:rPr>
        <w:t xml:space="preserve">, “Passover.” The translation </w:t>
      </w:r>
      <w:r w:rsidR="00B46464">
        <w:rPr>
          <w:rFonts w:ascii="Book Antiqua" w:hAnsi="Book Antiqua"/>
          <w:sz w:val="28"/>
          <w:szCs w:val="28"/>
        </w:rPr>
        <w:t>“Easter” is an unfortunate one…The whole paschal feast is meant, and not merely a single day of it… The word “Easter</w:t>
      </w:r>
      <w:r w:rsidR="00676440">
        <w:rPr>
          <w:rFonts w:ascii="Book Antiqua" w:hAnsi="Book Antiqua"/>
          <w:sz w:val="28"/>
          <w:szCs w:val="28"/>
        </w:rPr>
        <w:t>”</w:t>
      </w:r>
      <w:r w:rsidR="004A08B9">
        <w:rPr>
          <w:rFonts w:ascii="Book Antiqua" w:hAnsi="Book Antiqua"/>
          <w:sz w:val="28"/>
          <w:szCs w:val="28"/>
        </w:rPr>
        <w:t xml:space="preserve"> </w:t>
      </w:r>
      <w:r w:rsidR="00B46464">
        <w:rPr>
          <w:rFonts w:ascii="Book Antiqua" w:hAnsi="Book Antiqua"/>
          <w:sz w:val="28"/>
          <w:szCs w:val="28"/>
        </w:rPr>
        <w:t xml:space="preserve">is of Anglo-Saxon origin, derived from the Norse </w:t>
      </w:r>
      <w:r w:rsidR="00B46464" w:rsidRPr="00B46464">
        <w:rPr>
          <w:rFonts w:ascii="Book Antiqua" w:hAnsi="Book Antiqua"/>
          <w:i/>
          <w:iCs/>
          <w:sz w:val="28"/>
          <w:szCs w:val="28"/>
        </w:rPr>
        <w:t>Eostre</w:t>
      </w:r>
      <w:r w:rsidR="00676440">
        <w:rPr>
          <w:rFonts w:ascii="Book Antiqua" w:hAnsi="Book Antiqua"/>
          <w:sz w:val="28"/>
          <w:szCs w:val="28"/>
        </w:rPr>
        <w:t xml:space="preserve">, the goddess of spring, in whose honor a festival was celebrated each year at the time of the vernal equinox. The term </w:t>
      </w:r>
      <w:r w:rsidR="00161BA0">
        <w:rPr>
          <w:rFonts w:ascii="Book Antiqua" w:hAnsi="Book Antiqua"/>
          <w:sz w:val="28"/>
          <w:szCs w:val="28"/>
        </w:rPr>
        <w:t>“</w:t>
      </w:r>
      <w:r w:rsidR="00676440">
        <w:rPr>
          <w:rFonts w:ascii="Book Antiqua" w:hAnsi="Book Antiqua"/>
          <w:sz w:val="28"/>
          <w:szCs w:val="28"/>
        </w:rPr>
        <w:t>Easter</w:t>
      </w:r>
      <w:r w:rsidR="00161BA0">
        <w:rPr>
          <w:rFonts w:ascii="Book Antiqua" w:hAnsi="Book Antiqua"/>
          <w:sz w:val="28"/>
          <w:szCs w:val="28"/>
        </w:rPr>
        <w:t>”</w:t>
      </w:r>
      <w:r w:rsidR="00676440">
        <w:rPr>
          <w:rFonts w:ascii="Book Antiqua" w:hAnsi="Book Antiqua"/>
          <w:sz w:val="28"/>
          <w:szCs w:val="28"/>
        </w:rPr>
        <w:t xml:space="preserve"> now properly describes</w:t>
      </w:r>
      <w:r w:rsidR="00676274">
        <w:rPr>
          <w:rFonts w:ascii="Book Antiqua" w:hAnsi="Book Antiqua"/>
          <w:sz w:val="28"/>
          <w:szCs w:val="28"/>
        </w:rPr>
        <w:t xml:space="preserve"> only the Christian festival that took the place of </w:t>
      </w:r>
      <w:r w:rsidR="005C0077">
        <w:rPr>
          <w:rFonts w:ascii="Book Antiqua" w:hAnsi="Book Antiqua"/>
          <w:sz w:val="28"/>
          <w:szCs w:val="28"/>
        </w:rPr>
        <w:t>the Passover day. It appears in Christian history in the 2</w:t>
      </w:r>
      <w:r w:rsidR="005C0077" w:rsidRPr="005C0077">
        <w:rPr>
          <w:rFonts w:ascii="Book Antiqua" w:hAnsi="Book Antiqua"/>
          <w:sz w:val="28"/>
          <w:szCs w:val="28"/>
          <w:vertAlign w:val="superscript"/>
        </w:rPr>
        <w:t>nd</w:t>
      </w:r>
      <w:r w:rsidR="005C0077">
        <w:rPr>
          <w:rFonts w:ascii="Book Antiqua" w:hAnsi="Book Antiqua"/>
          <w:sz w:val="28"/>
          <w:szCs w:val="28"/>
        </w:rPr>
        <w:t xml:space="preserve"> century and was celebrated as the festival of the resurrection. The </w:t>
      </w:r>
      <w:r w:rsidR="005C0077" w:rsidRPr="005C0077">
        <w:rPr>
          <w:rFonts w:ascii="Book Antiqua" w:hAnsi="Book Antiqua"/>
          <w:i/>
          <w:iCs/>
          <w:sz w:val="28"/>
          <w:szCs w:val="28"/>
        </w:rPr>
        <w:t>Roman bishops</w:t>
      </w:r>
      <w:r w:rsidR="005C0077">
        <w:rPr>
          <w:rFonts w:ascii="Book Antiqua" w:hAnsi="Book Antiqua"/>
          <w:sz w:val="28"/>
          <w:szCs w:val="28"/>
        </w:rPr>
        <w:t xml:space="preserve"> urged that its celebration fall always on a Sunday.</w:t>
      </w:r>
      <w:r w:rsidR="0038668E">
        <w:rPr>
          <w:rFonts w:ascii="Book Antiqua" w:hAnsi="Book Antiqua"/>
          <w:sz w:val="28"/>
          <w:szCs w:val="28"/>
        </w:rPr>
        <w:t xml:space="preserve"> (Eusebius </w:t>
      </w:r>
      <w:r w:rsidR="0050668C">
        <w:rPr>
          <w:rFonts w:ascii="Book Antiqua" w:hAnsi="Book Antiqua"/>
          <w:i/>
          <w:iCs/>
          <w:sz w:val="28"/>
          <w:szCs w:val="28"/>
        </w:rPr>
        <w:t xml:space="preserve">Ecclesiastical History </w:t>
      </w:r>
      <w:r w:rsidR="0050668C" w:rsidRPr="0050668C">
        <w:rPr>
          <w:rFonts w:ascii="Book Antiqua" w:hAnsi="Book Antiqua"/>
          <w:sz w:val="28"/>
          <w:szCs w:val="28"/>
        </w:rPr>
        <w:t>v</w:t>
      </w:r>
      <w:r w:rsidR="0050668C">
        <w:rPr>
          <w:rFonts w:ascii="Book Antiqua" w:hAnsi="Book Antiqua"/>
          <w:i/>
          <w:iCs/>
          <w:sz w:val="28"/>
          <w:szCs w:val="28"/>
        </w:rPr>
        <w:t>.</w:t>
      </w:r>
      <w:r w:rsidR="0050668C">
        <w:rPr>
          <w:rFonts w:ascii="Book Antiqua" w:hAnsi="Book Antiqua"/>
          <w:sz w:val="28"/>
          <w:szCs w:val="28"/>
        </w:rPr>
        <w:t xml:space="preserve"> 23-25), a custom that </w:t>
      </w:r>
      <w:r w:rsidR="000801D3">
        <w:rPr>
          <w:rFonts w:ascii="Book Antiqua" w:hAnsi="Book Antiqua"/>
          <w:sz w:val="28"/>
          <w:szCs w:val="28"/>
        </w:rPr>
        <w:t>doubtless</w:t>
      </w:r>
      <w:r w:rsidR="0050668C">
        <w:rPr>
          <w:rFonts w:ascii="Book Antiqua" w:hAnsi="Book Antiqua"/>
          <w:sz w:val="28"/>
          <w:szCs w:val="28"/>
        </w:rPr>
        <w:t xml:space="preserve"> contributed to the practice of Sunday observance</w:t>
      </w:r>
      <w:r w:rsidR="004203A0">
        <w:rPr>
          <w:rFonts w:ascii="Book Antiqua" w:hAnsi="Book Antiqua"/>
          <w:sz w:val="28"/>
          <w:szCs w:val="28"/>
        </w:rPr>
        <w:t xml:space="preserve">…” </w:t>
      </w:r>
      <w:r w:rsidR="00184BCE">
        <w:rPr>
          <w:rStyle w:val="FootnoteReference"/>
          <w:rFonts w:ascii="Book Antiqua" w:hAnsi="Book Antiqua"/>
          <w:sz w:val="28"/>
          <w:szCs w:val="28"/>
        </w:rPr>
        <w:footnoteReference w:id="2"/>
      </w:r>
    </w:p>
    <w:p w14:paraId="0575BE0E" w14:textId="2AEB00DE" w:rsidR="00374FD9" w:rsidRDefault="00374FD9" w:rsidP="00A12A73">
      <w:pPr>
        <w:spacing w:after="0"/>
        <w:jc w:val="both"/>
        <w:rPr>
          <w:rFonts w:ascii="Book Antiqua" w:hAnsi="Book Antiqua"/>
          <w:sz w:val="28"/>
          <w:szCs w:val="28"/>
        </w:rPr>
      </w:pPr>
      <w:r>
        <w:rPr>
          <w:rFonts w:ascii="Book Antiqua" w:hAnsi="Book Antiqua"/>
          <w:sz w:val="28"/>
          <w:szCs w:val="28"/>
        </w:rPr>
        <w:t xml:space="preserve">Easter: “the name of a pagan vernal festival almost coincident in date with the </w:t>
      </w:r>
      <w:r w:rsidRPr="00374FD9">
        <w:rPr>
          <w:rFonts w:ascii="Book Antiqua" w:hAnsi="Book Antiqua"/>
          <w:i/>
          <w:iCs/>
          <w:sz w:val="28"/>
          <w:szCs w:val="28"/>
        </w:rPr>
        <w:t>paschal festival</w:t>
      </w:r>
      <w:r>
        <w:rPr>
          <w:rFonts w:ascii="Book Antiqua" w:hAnsi="Book Antiqua"/>
          <w:sz w:val="28"/>
          <w:szCs w:val="28"/>
        </w:rPr>
        <w:t xml:space="preserve"> of the church, an annual Christian festival celebrating the </w:t>
      </w:r>
      <w:r w:rsidR="00361818">
        <w:rPr>
          <w:rFonts w:ascii="Book Antiqua" w:hAnsi="Book Antiqua"/>
          <w:sz w:val="28"/>
          <w:szCs w:val="28"/>
        </w:rPr>
        <w:t>R</w:t>
      </w:r>
      <w:r>
        <w:rPr>
          <w:rFonts w:ascii="Book Antiqua" w:hAnsi="Book Antiqua"/>
          <w:sz w:val="28"/>
          <w:szCs w:val="28"/>
        </w:rPr>
        <w:t xml:space="preserve">esurrection of Jesus, held on the first Sunday, after the date of the first full moon that comes after March 31.” </w:t>
      </w:r>
      <w:r>
        <w:rPr>
          <w:rStyle w:val="FootnoteReference"/>
          <w:rFonts w:ascii="Book Antiqua" w:hAnsi="Book Antiqua"/>
          <w:sz w:val="28"/>
          <w:szCs w:val="28"/>
        </w:rPr>
        <w:footnoteReference w:id="3"/>
      </w:r>
    </w:p>
    <w:p w14:paraId="7C9960AD" w14:textId="637BF195" w:rsidR="00361818" w:rsidRPr="00361818" w:rsidRDefault="00361818" w:rsidP="00A12A73">
      <w:pPr>
        <w:spacing w:after="0"/>
        <w:jc w:val="both"/>
        <w:rPr>
          <w:rFonts w:ascii="Book Antiqua" w:hAnsi="Book Antiqua"/>
          <w:sz w:val="28"/>
          <w:szCs w:val="28"/>
        </w:rPr>
      </w:pPr>
      <w:r>
        <w:rPr>
          <w:rFonts w:ascii="Book Antiqua" w:hAnsi="Book Antiqua"/>
          <w:sz w:val="28"/>
          <w:szCs w:val="28"/>
        </w:rPr>
        <w:t xml:space="preserve">Easter: “The chief Christian festival, which celebrates the Resurrection of Christ, on the first Sunday, after the first full moon, that coincides with, or comes after the </w:t>
      </w:r>
      <w:r>
        <w:rPr>
          <w:rFonts w:ascii="Book Antiqua" w:hAnsi="Book Antiqua"/>
          <w:sz w:val="28"/>
          <w:szCs w:val="28"/>
        </w:rPr>
        <w:lastRenderedPageBreak/>
        <w:t xml:space="preserve">spring equinox (taken as March 31) </w:t>
      </w:r>
      <w:r w:rsidRPr="00F759D3">
        <w:rPr>
          <w:rFonts w:ascii="Book Antiqua" w:hAnsi="Book Antiqua"/>
          <w:i/>
          <w:iCs/>
          <w:sz w:val="28"/>
          <w:szCs w:val="28"/>
        </w:rPr>
        <w:t>Eastre</w:t>
      </w:r>
      <w:r>
        <w:rPr>
          <w:rFonts w:ascii="Book Antiqua" w:hAnsi="Book Antiqua"/>
          <w:sz w:val="28"/>
          <w:szCs w:val="28"/>
        </w:rPr>
        <w:t xml:space="preserve"> </w:t>
      </w:r>
      <w:r w:rsidRPr="00361818">
        <w:rPr>
          <w:rFonts w:ascii="Book Antiqua" w:hAnsi="Book Antiqua"/>
          <w:i/>
          <w:iCs/>
          <w:sz w:val="28"/>
          <w:szCs w:val="28"/>
        </w:rPr>
        <w:t xml:space="preserve">goddess of dawn </w:t>
      </w:r>
      <w:r>
        <w:rPr>
          <w:rFonts w:ascii="Book Antiqua" w:hAnsi="Book Antiqua"/>
          <w:sz w:val="28"/>
          <w:szCs w:val="28"/>
        </w:rPr>
        <w:t xml:space="preserve">whose festival was celebrated at the spring equinox.” </w:t>
      </w:r>
      <w:r w:rsidR="008E3F5C">
        <w:rPr>
          <w:rStyle w:val="FootnoteReference"/>
          <w:rFonts w:ascii="Book Antiqua" w:hAnsi="Book Antiqua"/>
          <w:sz w:val="28"/>
          <w:szCs w:val="28"/>
        </w:rPr>
        <w:footnoteReference w:id="4"/>
      </w:r>
    </w:p>
    <w:p w14:paraId="6C8151B6" w14:textId="388731E6" w:rsidR="00FB4BBC" w:rsidRDefault="0075352B" w:rsidP="00983D52">
      <w:pPr>
        <w:jc w:val="center"/>
        <w:rPr>
          <w:rFonts w:ascii="Book Antiqua" w:hAnsi="Book Antiqua"/>
          <w:b/>
          <w:bCs/>
          <w:sz w:val="28"/>
          <w:szCs w:val="28"/>
        </w:rPr>
      </w:pPr>
      <w:r>
        <w:rPr>
          <w:rFonts w:ascii="Book Antiqua" w:hAnsi="Book Antiqua"/>
          <w:b/>
          <w:bCs/>
          <w:sz w:val="28"/>
          <w:szCs w:val="28"/>
        </w:rPr>
        <w:t>Good News</w:t>
      </w:r>
      <w:r w:rsidR="00983D52">
        <w:rPr>
          <w:rFonts w:ascii="Book Antiqua" w:hAnsi="Book Antiqua"/>
          <w:b/>
          <w:bCs/>
          <w:sz w:val="28"/>
          <w:szCs w:val="28"/>
        </w:rPr>
        <w:t>-</w:t>
      </w:r>
      <w:r w:rsidR="00FB4BBC">
        <w:rPr>
          <w:rFonts w:ascii="Book Antiqua" w:hAnsi="Book Antiqua"/>
          <w:b/>
          <w:bCs/>
          <w:sz w:val="28"/>
          <w:szCs w:val="28"/>
        </w:rPr>
        <w:t>Jesus’</w:t>
      </w:r>
      <w:r w:rsidR="00983D52">
        <w:rPr>
          <w:rFonts w:ascii="Book Antiqua" w:hAnsi="Book Antiqua"/>
          <w:b/>
          <w:bCs/>
          <w:sz w:val="28"/>
          <w:szCs w:val="28"/>
        </w:rPr>
        <w:t xml:space="preserve"> words to Martha</w:t>
      </w:r>
    </w:p>
    <w:p w14:paraId="03E290F8" w14:textId="663DC3CD" w:rsidR="00F14A9E" w:rsidRDefault="00631548" w:rsidP="00A010EF">
      <w:pPr>
        <w:pBdr>
          <w:top w:val="triple" w:sz="4" w:space="1" w:color="auto" w:shadow="1"/>
          <w:left w:val="triple" w:sz="4" w:space="4" w:color="auto" w:shadow="1"/>
          <w:bottom w:val="triple" w:sz="4" w:space="1" w:color="auto" w:shadow="1"/>
          <w:right w:val="triple" w:sz="4" w:space="4" w:color="auto" w:shadow="1"/>
        </w:pBdr>
        <w:jc w:val="center"/>
        <w:rPr>
          <w:rFonts w:ascii="Book Antiqua" w:hAnsi="Book Antiqua"/>
          <w:b/>
          <w:bCs/>
          <w:color w:val="C00000"/>
          <w:sz w:val="28"/>
          <w:szCs w:val="28"/>
        </w:rPr>
      </w:pPr>
      <w:r w:rsidRPr="00631548">
        <w:rPr>
          <w:rFonts w:ascii="Book Antiqua" w:hAnsi="Book Antiqua"/>
          <w:sz w:val="28"/>
          <w:szCs w:val="28"/>
        </w:rPr>
        <w:t>Jesus said unto her</w:t>
      </w:r>
      <w:r>
        <w:rPr>
          <w:rFonts w:ascii="Book Antiqua" w:hAnsi="Book Antiqua"/>
          <w:b/>
          <w:bCs/>
          <w:sz w:val="28"/>
          <w:szCs w:val="28"/>
        </w:rPr>
        <w:t xml:space="preserve">, </w:t>
      </w:r>
      <w:r w:rsidR="0002789D">
        <w:rPr>
          <w:rFonts w:ascii="Book Antiqua" w:hAnsi="Book Antiqua"/>
          <w:b/>
          <w:bCs/>
          <w:sz w:val="28"/>
          <w:szCs w:val="28"/>
        </w:rPr>
        <w:t>“</w:t>
      </w:r>
      <w:r w:rsidRPr="00631548">
        <w:rPr>
          <w:rFonts w:ascii="Book Antiqua" w:hAnsi="Book Antiqua"/>
          <w:b/>
          <w:bCs/>
          <w:color w:val="C00000"/>
          <w:sz w:val="28"/>
          <w:szCs w:val="28"/>
        </w:rPr>
        <w:t>I am the resurrection and the life</w:t>
      </w:r>
      <w:r>
        <w:rPr>
          <w:rFonts w:ascii="Book Antiqua" w:hAnsi="Book Antiqua"/>
          <w:b/>
          <w:bCs/>
          <w:color w:val="C00000"/>
          <w:sz w:val="28"/>
          <w:szCs w:val="28"/>
        </w:rPr>
        <w:t>: he that believeth in Me, though he were dead, yet shall he live.</w:t>
      </w:r>
      <w:r w:rsidR="0002789D">
        <w:rPr>
          <w:rFonts w:ascii="Book Antiqua" w:hAnsi="Book Antiqua"/>
          <w:b/>
          <w:bCs/>
          <w:color w:val="C00000"/>
          <w:sz w:val="28"/>
          <w:szCs w:val="28"/>
        </w:rPr>
        <w:t xml:space="preserve">” </w:t>
      </w:r>
      <w:r w:rsidR="0002789D" w:rsidRPr="00060D6C">
        <w:rPr>
          <w:rFonts w:ascii="Book Antiqua" w:hAnsi="Book Antiqua"/>
          <w:color w:val="000000" w:themeColor="text1"/>
          <w:sz w:val="28"/>
          <w:szCs w:val="28"/>
        </w:rPr>
        <w:t>John 11:25 KJV</w:t>
      </w:r>
    </w:p>
    <w:p w14:paraId="22050573" w14:textId="0F1373DA" w:rsidR="00F14A9E" w:rsidRDefault="00A010EF" w:rsidP="00A010EF">
      <w:pPr>
        <w:jc w:val="both"/>
        <w:rPr>
          <w:rFonts w:ascii="Book Antiqua" w:hAnsi="Book Antiqua"/>
          <w:sz w:val="28"/>
          <w:szCs w:val="28"/>
        </w:rPr>
      </w:pPr>
      <w:r>
        <w:rPr>
          <w:rFonts w:ascii="Book Antiqua" w:hAnsi="Book Antiqua"/>
          <w:sz w:val="28"/>
          <w:szCs w:val="28"/>
        </w:rPr>
        <w:t xml:space="preserve">    </w:t>
      </w:r>
      <w:r w:rsidR="00F14A9E" w:rsidRPr="00A010EF">
        <w:rPr>
          <w:rFonts w:ascii="Book Antiqua" w:hAnsi="Book Antiqua"/>
          <w:sz w:val="28"/>
          <w:szCs w:val="28"/>
        </w:rPr>
        <w:t>Jesus told His disc</w:t>
      </w:r>
      <w:r w:rsidRPr="00A010EF">
        <w:rPr>
          <w:rFonts w:ascii="Book Antiqua" w:hAnsi="Book Antiqua"/>
          <w:sz w:val="28"/>
          <w:szCs w:val="28"/>
        </w:rPr>
        <w:t xml:space="preserve">iples in advance that He would </w:t>
      </w:r>
      <w:r>
        <w:rPr>
          <w:rFonts w:ascii="Book Antiqua" w:hAnsi="Book Antiqua"/>
          <w:sz w:val="28"/>
          <w:szCs w:val="28"/>
        </w:rPr>
        <w:t xml:space="preserve">be betrayed and crucified and </w:t>
      </w:r>
      <w:r w:rsidRPr="004F0EB3">
        <w:rPr>
          <w:rFonts w:ascii="Book Antiqua" w:hAnsi="Book Antiqua"/>
          <w:i/>
          <w:iCs/>
          <w:sz w:val="28"/>
          <w:szCs w:val="28"/>
        </w:rPr>
        <w:t>rise from the dead</w:t>
      </w:r>
      <w:r>
        <w:rPr>
          <w:rFonts w:ascii="Book Antiqua" w:hAnsi="Book Antiqua"/>
          <w:sz w:val="28"/>
          <w:szCs w:val="28"/>
        </w:rPr>
        <w:t xml:space="preserve"> on the third day</w:t>
      </w:r>
      <w:r w:rsidR="00672582">
        <w:rPr>
          <w:rFonts w:ascii="Book Antiqua" w:hAnsi="Book Antiqua"/>
          <w:sz w:val="28"/>
          <w:szCs w:val="28"/>
        </w:rPr>
        <w:t xml:space="preserve"> (See also John 14:29).</w:t>
      </w:r>
    </w:p>
    <w:p w14:paraId="43CDC60B" w14:textId="5233F70F" w:rsidR="00842FCE" w:rsidRPr="0094724B" w:rsidRDefault="00A010EF" w:rsidP="0094724B">
      <w:pPr>
        <w:pBdr>
          <w:top w:val="triple" w:sz="4" w:space="1" w:color="auto" w:shadow="1"/>
          <w:left w:val="triple" w:sz="4" w:space="4" w:color="auto" w:shadow="1"/>
          <w:bottom w:val="triple" w:sz="4" w:space="1" w:color="auto" w:shadow="1"/>
          <w:right w:val="triple" w:sz="4" w:space="4" w:color="auto" w:shadow="1"/>
        </w:pBdr>
        <w:jc w:val="center"/>
        <w:rPr>
          <w:rFonts w:ascii="Book Antiqua" w:hAnsi="Book Antiqua"/>
          <w:b/>
          <w:bCs/>
          <w:color w:val="C00000"/>
          <w:sz w:val="28"/>
          <w:szCs w:val="28"/>
        </w:rPr>
      </w:pPr>
      <w:r w:rsidRPr="00060D6C">
        <w:rPr>
          <w:rFonts w:ascii="Book Antiqua" w:hAnsi="Book Antiqua"/>
          <w:b/>
          <w:bCs/>
          <w:color w:val="C00000"/>
          <w:sz w:val="28"/>
          <w:szCs w:val="28"/>
        </w:rPr>
        <w:t xml:space="preserve">“Behold we go to Jerusalem; and the </w:t>
      </w:r>
      <w:r w:rsidR="00060D6C" w:rsidRPr="00060D6C">
        <w:rPr>
          <w:rFonts w:ascii="Book Antiqua" w:hAnsi="Book Antiqua"/>
          <w:b/>
          <w:bCs/>
          <w:color w:val="C00000"/>
          <w:sz w:val="28"/>
          <w:szCs w:val="28"/>
        </w:rPr>
        <w:t>S</w:t>
      </w:r>
      <w:r w:rsidRPr="00060D6C">
        <w:rPr>
          <w:rFonts w:ascii="Book Antiqua" w:hAnsi="Book Antiqua"/>
          <w:b/>
          <w:bCs/>
          <w:color w:val="C00000"/>
          <w:sz w:val="28"/>
          <w:szCs w:val="28"/>
        </w:rPr>
        <w:t xml:space="preserve">on of man shall be betrayed </w:t>
      </w:r>
      <w:r w:rsidR="00060D6C" w:rsidRPr="00060D6C">
        <w:rPr>
          <w:rFonts w:ascii="Book Antiqua" w:hAnsi="Book Antiqua"/>
          <w:b/>
          <w:bCs/>
          <w:color w:val="C00000"/>
          <w:sz w:val="28"/>
          <w:szCs w:val="28"/>
        </w:rPr>
        <w:t xml:space="preserve">unto the chief priests and unto the scribes, and they shall condemn him to death, and shall deliver him to the Gentiles to mock, and to scourge, and to crucify Him: and the third day </w:t>
      </w:r>
      <w:r w:rsidR="00060D6C" w:rsidRPr="004F0EB3">
        <w:rPr>
          <w:rFonts w:ascii="Book Antiqua" w:hAnsi="Book Antiqua"/>
          <w:b/>
          <w:bCs/>
          <w:i/>
          <w:iCs/>
          <w:color w:val="C00000"/>
          <w:sz w:val="28"/>
          <w:szCs w:val="28"/>
        </w:rPr>
        <w:t>He will rise again.</w:t>
      </w:r>
      <w:r w:rsidR="00060D6C" w:rsidRPr="00060D6C">
        <w:rPr>
          <w:rFonts w:ascii="Book Antiqua" w:hAnsi="Book Antiqua"/>
          <w:b/>
          <w:bCs/>
          <w:color w:val="C00000"/>
          <w:sz w:val="28"/>
          <w:szCs w:val="28"/>
        </w:rPr>
        <w:t>”</w:t>
      </w:r>
      <w:r w:rsidR="00060D6C">
        <w:rPr>
          <w:rFonts w:ascii="Book Antiqua" w:hAnsi="Book Antiqua"/>
          <w:b/>
          <w:bCs/>
          <w:color w:val="C00000"/>
          <w:sz w:val="28"/>
          <w:szCs w:val="28"/>
        </w:rPr>
        <w:t xml:space="preserve"> </w:t>
      </w:r>
      <w:r w:rsidR="00060D6C">
        <w:rPr>
          <w:rFonts w:ascii="Book Antiqua" w:hAnsi="Book Antiqua"/>
          <w:sz w:val="28"/>
          <w:szCs w:val="28"/>
        </w:rPr>
        <w:t>Matt. 20:18, 19 KJV</w:t>
      </w:r>
    </w:p>
    <w:p w14:paraId="3FC80037" w14:textId="144D0825" w:rsidR="00761C9D" w:rsidRPr="00842FCE" w:rsidRDefault="00842FCE" w:rsidP="00842FCE">
      <w:pPr>
        <w:spacing w:after="0"/>
        <w:jc w:val="both"/>
        <w:rPr>
          <w:rFonts w:ascii="Book Antiqua" w:hAnsi="Book Antiqua"/>
          <w:color w:val="000000" w:themeColor="text1"/>
          <w:sz w:val="28"/>
          <w:szCs w:val="28"/>
        </w:rPr>
      </w:pPr>
      <w:r>
        <w:rPr>
          <w:rFonts w:ascii="Book Antiqua" w:hAnsi="Book Antiqua"/>
          <w:color w:val="000000" w:themeColor="text1"/>
          <w:sz w:val="20"/>
          <w:szCs w:val="20"/>
        </w:rPr>
        <w:t xml:space="preserve">    </w:t>
      </w:r>
      <w:r>
        <w:rPr>
          <w:rFonts w:ascii="Book Antiqua" w:hAnsi="Book Antiqua"/>
          <w:color w:val="000000" w:themeColor="text1"/>
          <w:sz w:val="28"/>
          <w:szCs w:val="28"/>
        </w:rPr>
        <w:t>“In Christ’s life of perfect obedience to God’s will, His suffering, death, and resurrection, God provided the only means of atonement for human sin, so that those who by faith accept this atonement ma</w:t>
      </w:r>
      <w:r w:rsidR="00770D5B">
        <w:rPr>
          <w:rFonts w:ascii="Book Antiqua" w:hAnsi="Book Antiqua"/>
          <w:color w:val="000000" w:themeColor="text1"/>
          <w:sz w:val="28"/>
          <w:szCs w:val="28"/>
        </w:rPr>
        <w:t>y</w:t>
      </w:r>
      <w:r>
        <w:rPr>
          <w:rFonts w:ascii="Book Antiqua" w:hAnsi="Book Antiqua"/>
          <w:color w:val="000000" w:themeColor="text1"/>
          <w:sz w:val="28"/>
          <w:szCs w:val="28"/>
        </w:rPr>
        <w:t xml:space="preserve"> have eternal life, and the whole creation may better understand the infinite and holy love of the Creator. This perfect </w:t>
      </w:r>
      <w:r w:rsidR="00EE4083">
        <w:rPr>
          <w:rFonts w:ascii="Book Antiqua" w:hAnsi="Book Antiqua"/>
          <w:color w:val="000000" w:themeColor="text1"/>
          <w:sz w:val="28"/>
          <w:szCs w:val="28"/>
        </w:rPr>
        <w:lastRenderedPageBreak/>
        <w:t>atonement</w:t>
      </w:r>
      <w:r>
        <w:rPr>
          <w:rFonts w:ascii="Book Antiqua" w:hAnsi="Book Antiqua"/>
          <w:color w:val="000000" w:themeColor="text1"/>
          <w:sz w:val="28"/>
          <w:szCs w:val="28"/>
        </w:rPr>
        <w:t xml:space="preserve"> vindicates</w:t>
      </w:r>
      <w:r w:rsidR="00FF6637">
        <w:rPr>
          <w:rFonts w:ascii="Book Antiqua" w:hAnsi="Book Antiqua"/>
          <w:color w:val="000000" w:themeColor="text1"/>
          <w:sz w:val="28"/>
          <w:szCs w:val="28"/>
        </w:rPr>
        <w:t xml:space="preserve"> the</w:t>
      </w:r>
      <w:r w:rsidR="00EE4083">
        <w:rPr>
          <w:rFonts w:ascii="Book Antiqua" w:hAnsi="Book Antiqua"/>
          <w:color w:val="000000" w:themeColor="text1"/>
          <w:sz w:val="28"/>
          <w:szCs w:val="28"/>
        </w:rPr>
        <w:t xml:space="preserve"> righteousness of God’s law and the graciousness of His character; for it both condemns our sin and provides for our forgiveness…</w:t>
      </w:r>
      <w:r w:rsidR="003052D8">
        <w:rPr>
          <w:rFonts w:ascii="Book Antiqua" w:hAnsi="Book Antiqua"/>
          <w:color w:val="000000" w:themeColor="text1"/>
          <w:sz w:val="28"/>
          <w:szCs w:val="28"/>
        </w:rPr>
        <w:t xml:space="preserve"> </w:t>
      </w:r>
      <w:r w:rsidR="00D329D9">
        <w:rPr>
          <w:rFonts w:ascii="Book Antiqua" w:hAnsi="Book Antiqua"/>
          <w:color w:val="000000" w:themeColor="text1"/>
          <w:sz w:val="28"/>
          <w:szCs w:val="28"/>
        </w:rPr>
        <w:t>“</w:t>
      </w:r>
      <w:r w:rsidR="003052D8">
        <w:rPr>
          <w:rFonts w:ascii="Book Antiqua" w:hAnsi="Book Antiqua"/>
          <w:color w:val="000000" w:themeColor="text1"/>
          <w:sz w:val="28"/>
          <w:szCs w:val="28"/>
        </w:rPr>
        <w:t>If Christ is not risen, Paul said, then our preaching is in vain, and your faith is also vain, and you are still in your sins!</w:t>
      </w:r>
      <w:r w:rsidR="00D329D9">
        <w:rPr>
          <w:rFonts w:ascii="Book Antiqua" w:hAnsi="Book Antiqua"/>
          <w:color w:val="000000" w:themeColor="text1"/>
          <w:sz w:val="28"/>
          <w:szCs w:val="28"/>
        </w:rPr>
        <w:t>”</w:t>
      </w:r>
      <w:r w:rsidR="003052D8">
        <w:rPr>
          <w:rFonts w:ascii="Book Antiqua" w:hAnsi="Book Antiqua"/>
          <w:color w:val="000000" w:themeColor="text1"/>
          <w:sz w:val="28"/>
          <w:szCs w:val="28"/>
        </w:rPr>
        <w:t xml:space="preserve"> (I Cor. 15:14, 17). Jesus was physically resurrected</w:t>
      </w:r>
      <w:r w:rsidR="00D329D9">
        <w:rPr>
          <w:rFonts w:ascii="Book Antiqua" w:hAnsi="Book Antiqua"/>
          <w:color w:val="000000" w:themeColor="text1"/>
          <w:sz w:val="28"/>
          <w:szCs w:val="28"/>
        </w:rPr>
        <w:t xml:space="preserve"> (Luke 24:36-43) ascended as the </w:t>
      </w:r>
      <w:proofErr w:type="gramStart"/>
      <w:r w:rsidR="00D329D9">
        <w:rPr>
          <w:rFonts w:ascii="Book Antiqua" w:hAnsi="Book Antiqua"/>
          <w:color w:val="000000" w:themeColor="text1"/>
          <w:sz w:val="28"/>
          <w:szCs w:val="28"/>
        </w:rPr>
        <w:t>God-man</w:t>
      </w:r>
      <w:proofErr w:type="gramEnd"/>
      <w:r w:rsidR="00D329D9">
        <w:rPr>
          <w:rFonts w:ascii="Book Antiqua" w:hAnsi="Book Antiqua"/>
          <w:color w:val="000000" w:themeColor="text1"/>
          <w:sz w:val="28"/>
          <w:szCs w:val="28"/>
        </w:rPr>
        <w:t xml:space="preserve"> to heaven, and began His crucial intercessory work as mediator at the right hand of God the Father (Heb. 8:1,2).” </w:t>
      </w:r>
      <w:r w:rsidR="008267FE">
        <w:rPr>
          <w:rStyle w:val="FootnoteReference"/>
          <w:rFonts w:ascii="Book Antiqua" w:hAnsi="Book Antiqua"/>
          <w:color w:val="000000" w:themeColor="text1"/>
          <w:sz w:val="28"/>
          <w:szCs w:val="28"/>
        </w:rPr>
        <w:footnoteReference w:id="5"/>
      </w:r>
    </w:p>
    <w:p w14:paraId="26C8C4D6" w14:textId="7F340368" w:rsidR="00842FCE" w:rsidRDefault="00842FCE" w:rsidP="00761C9D">
      <w:pPr>
        <w:spacing w:after="0"/>
        <w:jc w:val="center"/>
        <w:rPr>
          <w:rFonts w:ascii="Book Antiqua" w:hAnsi="Book Antiqua"/>
          <w:color w:val="000000" w:themeColor="text1"/>
          <w:sz w:val="20"/>
          <w:szCs w:val="20"/>
        </w:rPr>
      </w:pPr>
    </w:p>
    <w:p w14:paraId="5148626D" w14:textId="513B64BA" w:rsidR="0009050C" w:rsidRDefault="00761C9D" w:rsidP="0003032F">
      <w:pPr>
        <w:jc w:val="both"/>
        <w:rPr>
          <w:rFonts w:ascii="Book Antiqua" w:hAnsi="Book Antiqua"/>
          <w:color w:val="000000" w:themeColor="text1"/>
          <w:sz w:val="28"/>
          <w:szCs w:val="28"/>
        </w:rPr>
      </w:pPr>
      <w:r w:rsidRPr="00761C9D">
        <w:rPr>
          <w:rFonts w:ascii="Book Antiqua" w:hAnsi="Book Antiqua"/>
          <w:color w:val="000000" w:themeColor="text1"/>
          <w:sz w:val="28"/>
          <w:szCs w:val="28"/>
        </w:rPr>
        <w:t xml:space="preserve">Praise God for the resurrection of Jesus. Without </w:t>
      </w:r>
      <w:r w:rsidR="00842FCE">
        <w:rPr>
          <w:rFonts w:ascii="Book Antiqua" w:hAnsi="Book Antiqua"/>
          <w:color w:val="000000" w:themeColor="text1"/>
          <w:sz w:val="28"/>
          <w:szCs w:val="28"/>
        </w:rPr>
        <w:t>His death and</w:t>
      </w:r>
      <w:r w:rsidRPr="00761C9D">
        <w:rPr>
          <w:rFonts w:ascii="Book Antiqua" w:hAnsi="Book Antiqua"/>
          <w:color w:val="000000" w:themeColor="text1"/>
          <w:sz w:val="28"/>
          <w:szCs w:val="28"/>
        </w:rPr>
        <w:t xml:space="preserve"> resurrection the</w:t>
      </w:r>
      <w:r>
        <w:rPr>
          <w:rFonts w:ascii="Book Antiqua" w:hAnsi="Book Antiqua"/>
          <w:color w:val="000000" w:themeColor="text1"/>
          <w:sz w:val="28"/>
          <w:szCs w:val="28"/>
        </w:rPr>
        <w:t>re</w:t>
      </w:r>
      <w:r w:rsidRPr="00761C9D">
        <w:rPr>
          <w:rFonts w:ascii="Book Antiqua" w:hAnsi="Book Antiqua"/>
          <w:color w:val="000000" w:themeColor="text1"/>
          <w:sz w:val="28"/>
          <w:szCs w:val="28"/>
        </w:rPr>
        <w:t xml:space="preserve"> would be no hope for humanity.</w:t>
      </w:r>
    </w:p>
    <w:p w14:paraId="6294D54A" w14:textId="77777777" w:rsidR="0003032F" w:rsidRDefault="003B09A5" w:rsidP="003B09A5">
      <w:pPr>
        <w:jc w:val="center"/>
        <w:rPr>
          <w:rFonts w:ascii="Book Antiqua" w:hAnsi="Book Antiqua"/>
          <w:b/>
          <w:bCs/>
          <w:color w:val="000000" w:themeColor="text1"/>
          <w:sz w:val="28"/>
          <w:szCs w:val="28"/>
        </w:rPr>
      </w:pPr>
      <w:r w:rsidRPr="00F759D3">
        <w:rPr>
          <w:rFonts w:ascii="Book Antiqua" w:hAnsi="Book Antiqua"/>
          <w:b/>
          <w:bCs/>
          <w:color w:val="000000" w:themeColor="text1"/>
          <w:sz w:val="28"/>
          <w:szCs w:val="28"/>
        </w:rPr>
        <w:t xml:space="preserve">Please </w:t>
      </w:r>
      <w:r w:rsidR="0003032F">
        <w:rPr>
          <w:rFonts w:ascii="Book Antiqua" w:hAnsi="Book Antiqua"/>
          <w:b/>
          <w:bCs/>
          <w:color w:val="000000" w:themeColor="text1"/>
          <w:sz w:val="28"/>
          <w:szCs w:val="28"/>
        </w:rPr>
        <w:t xml:space="preserve">take some time to </w:t>
      </w:r>
      <w:r w:rsidRPr="00F759D3">
        <w:rPr>
          <w:rFonts w:ascii="Book Antiqua" w:hAnsi="Book Antiqua"/>
          <w:b/>
          <w:bCs/>
          <w:color w:val="000000" w:themeColor="text1"/>
          <w:sz w:val="28"/>
          <w:szCs w:val="28"/>
        </w:rPr>
        <w:t xml:space="preserve">meditate on </w:t>
      </w:r>
    </w:p>
    <w:p w14:paraId="48EBDCEF" w14:textId="5300D915" w:rsidR="003B09A5" w:rsidRDefault="003B09A5" w:rsidP="003B09A5">
      <w:pPr>
        <w:jc w:val="center"/>
        <w:rPr>
          <w:rFonts w:ascii="Book Antiqua" w:hAnsi="Book Antiqua"/>
          <w:b/>
          <w:bCs/>
          <w:color w:val="000000" w:themeColor="text1"/>
          <w:sz w:val="28"/>
          <w:szCs w:val="28"/>
        </w:rPr>
      </w:pPr>
      <w:r w:rsidRPr="00F759D3">
        <w:rPr>
          <w:rFonts w:ascii="Book Antiqua" w:hAnsi="Book Antiqua"/>
          <w:b/>
          <w:bCs/>
          <w:color w:val="000000" w:themeColor="text1"/>
          <w:sz w:val="28"/>
          <w:szCs w:val="28"/>
        </w:rPr>
        <w:t>John 3:16</w:t>
      </w:r>
      <w:r w:rsidR="00E569F5">
        <w:rPr>
          <w:rFonts w:ascii="Book Antiqua" w:hAnsi="Book Antiqua"/>
          <w:b/>
          <w:bCs/>
          <w:color w:val="000000" w:themeColor="text1"/>
          <w:sz w:val="28"/>
          <w:szCs w:val="28"/>
        </w:rPr>
        <w:t>;</w:t>
      </w:r>
      <w:r w:rsidR="00F759D3" w:rsidRPr="00F759D3">
        <w:rPr>
          <w:rFonts w:ascii="Book Antiqua" w:hAnsi="Book Antiqua"/>
          <w:b/>
          <w:bCs/>
          <w:color w:val="000000" w:themeColor="text1"/>
          <w:sz w:val="28"/>
          <w:szCs w:val="28"/>
        </w:rPr>
        <w:t xml:space="preserve"> 10:11, 15</w:t>
      </w:r>
    </w:p>
    <w:p w14:paraId="62698F57" w14:textId="77777777" w:rsidR="004A43ED" w:rsidRPr="00F759D3" w:rsidRDefault="004A43ED" w:rsidP="003B09A5">
      <w:pPr>
        <w:jc w:val="center"/>
        <w:rPr>
          <w:rFonts w:ascii="Book Antiqua" w:hAnsi="Book Antiqua"/>
          <w:b/>
          <w:bCs/>
          <w:color w:val="000000" w:themeColor="text1"/>
          <w:sz w:val="28"/>
          <w:szCs w:val="28"/>
        </w:rPr>
      </w:pPr>
    </w:p>
    <w:p w14:paraId="02F828D3" w14:textId="11669360" w:rsidR="0002789D" w:rsidRDefault="0017760B" w:rsidP="0017760B">
      <w:pPr>
        <w:jc w:val="center"/>
        <w:rPr>
          <w:rFonts w:ascii="Book Antiqua" w:hAnsi="Book Antiqua"/>
          <w:b/>
          <w:bCs/>
          <w:color w:val="C00000"/>
          <w:sz w:val="28"/>
          <w:szCs w:val="28"/>
        </w:rPr>
      </w:pPr>
      <w:r>
        <w:rPr>
          <w:rFonts w:ascii="Book Antiqua" w:hAnsi="Book Antiqua"/>
          <w:b/>
          <w:bCs/>
          <w:noProof/>
          <w:color w:val="C00000"/>
          <w:sz w:val="28"/>
          <w:szCs w:val="28"/>
        </w:rPr>
        <w:drawing>
          <wp:inline distT="0" distB="0" distL="0" distR="0" wp14:anchorId="27307928" wp14:editId="67E11864">
            <wp:extent cx="1584960" cy="1188720"/>
            <wp:effectExtent l="0" t="0" r="0" b="0"/>
            <wp:docPr id="7410106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010675" name="Picture 74101067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4960" cy="1188720"/>
                    </a:xfrm>
                    <a:prstGeom prst="rect">
                      <a:avLst/>
                    </a:prstGeom>
                  </pic:spPr>
                </pic:pic>
              </a:graphicData>
            </a:graphic>
          </wp:inline>
        </w:drawing>
      </w:r>
    </w:p>
    <w:p w14:paraId="723B0433" w14:textId="5D1D1C04" w:rsidR="0002789D" w:rsidRDefault="0002789D" w:rsidP="00983D52">
      <w:pPr>
        <w:jc w:val="center"/>
        <w:rPr>
          <w:rFonts w:ascii="Book Antiqua" w:hAnsi="Book Antiqua"/>
          <w:b/>
          <w:bCs/>
          <w:color w:val="C00000"/>
          <w:sz w:val="28"/>
          <w:szCs w:val="28"/>
        </w:rPr>
      </w:pPr>
    </w:p>
    <w:p w14:paraId="40C8ADFA" w14:textId="77777777" w:rsidR="0002789D" w:rsidRDefault="0002789D" w:rsidP="00983D52">
      <w:pPr>
        <w:jc w:val="center"/>
        <w:rPr>
          <w:rFonts w:ascii="Book Antiqua" w:hAnsi="Book Antiqua"/>
          <w:b/>
          <w:bCs/>
          <w:sz w:val="28"/>
          <w:szCs w:val="28"/>
        </w:rPr>
      </w:pPr>
    </w:p>
    <w:p w14:paraId="54368B47" w14:textId="77777777" w:rsidR="0075352B" w:rsidRPr="0075352B" w:rsidRDefault="0075352B" w:rsidP="0075352B">
      <w:pPr>
        <w:jc w:val="both"/>
        <w:rPr>
          <w:rFonts w:ascii="Book Antiqua" w:hAnsi="Book Antiqua"/>
          <w:sz w:val="28"/>
          <w:szCs w:val="28"/>
        </w:rPr>
      </w:pPr>
    </w:p>
    <w:sectPr w:rsidR="0075352B" w:rsidRPr="0075352B" w:rsidSect="00C46B81">
      <w:footerReference w:type="default" r:id="rId8"/>
      <w:pgSz w:w="7920" w:h="12240" w:orient="landscape"/>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CF935" w14:textId="77777777" w:rsidR="002832AF" w:rsidRDefault="002832AF" w:rsidP="00FE3F7C">
      <w:pPr>
        <w:spacing w:after="0" w:line="240" w:lineRule="auto"/>
      </w:pPr>
      <w:r>
        <w:separator/>
      </w:r>
    </w:p>
  </w:endnote>
  <w:endnote w:type="continuationSeparator" w:id="0">
    <w:p w14:paraId="1EDA1944" w14:textId="77777777" w:rsidR="002832AF" w:rsidRDefault="002832AF" w:rsidP="00FE3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249769"/>
      <w:docPartObj>
        <w:docPartGallery w:val="Page Numbers (Bottom of Page)"/>
        <w:docPartUnique/>
      </w:docPartObj>
    </w:sdtPr>
    <w:sdtEndPr>
      <w:rPr>
        <w:noProof/>
      </w:rPr>
    </w:sdtEndPr>
    <w:sdtContent>
      <w:p w14:paraId="6D5E5791" w14:textId="0C175187" w:rsidR="00374FD9" w:rsidRDefault="00374F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A06FD0" w14:textId="77777777" w:rsidR="00374FD9" w:rsidRDefault="00374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538FC" w14:textId="77777777" w:rsidR="002832AF" w:rsidRDefault="002832AF" w:rsidP="00FE3F7C">
      <w:pPr>
        <w:spacing w:after="0" w:line="240" w:lineRule="auto"/>
      </w:pPr>
      <w:r>
        <w:separator/>
      </w:r>
    </w:p>
  </w:footnote>
  <w:footnote w:type="continuationSeparator" w:id="0">
    <w:p w14:paraId="1119AAA7" w14:textId="77777777" w:rsidR="002832AF" w:rsidRDefault="002832AF" w:rsidP="00FE3F7C">
      <w:pPr>
        <w:spacing w:after="0" w:line="240" w:lineRule="auto"/>
      </w:pPr>
      <w:r>
        <w:continuationSeparator/>
      </w:r>
    </w:p>
  </w:footnote>
  <w:footnote w:id="1">
    <w:p w14:paraId="78D9C654" w14:textId="77777777" w:rsidR="00FE3F7C" w:rsidRDefault="00FE3F7C">
      <w:pPr>
        <w:pStyle w:val="FootnoteText"/>
      </w:pPr>
      <w:r>
        <w:rPr>
          <w:rStyle w:val="FootnoteReference"/>
        </w:rPr>
        <w:footnoteRef/>
      </w:r>
      <w:r>
        <w:t xml:space="preserve"> </w:t>
      </w:r>
      <w:r w:rsidRPr="00FE3F7C">
        <w:rPr>
          <w:u w:val="single"/>
        </w:rPr>
        <w:t>SDA Bible Dictionary</w:t>
      </w:r>
      <w:r>
        <w:t>, Vol. 8, pp. 298, 299.</w:t>
      </w:r>
    </w:p>
  </w:footnote>
  <w:footnote w:id="2">
    <w:p w14:paraId="36EAE11B" w14:textId="779FF96C" w:rsidR="00184BCE" w:rsidRDefault="00184BCE">
      <w:pPr>
        <w:pStyle w:val="FootnoteText"/>
      </w:pPr>
      <w:r>
        <w:rPr>
          <w:rStyle w:val="FootnoteReference"/>
        </w:rPr>
        <w:footnoteRef/>
      </w:r>
      <w:r>
        <w:t xml:space="preserve"> </w:t>
      </w:r>
      <w:r w:rsidRPr="009448F1">
        <w:rPr>
          <w:u w:val="single"/>
        </w:rPr>
        <w:t>SDA Bible Commentary</w:t>
      </w:r>
      <w:r>
        <w:t xml:space="preserve">, Vol. 6, p. </w:t>
      </w:r>
      <w:r w:rsidR="003754F5">
        <w:t>279.</w:t>
      </w:r>
    </w:p>
  </w:footnote>
  <w:footnote w:id="3">
    <w:p w14:paraId="784AC444" w14:textId="77777777" w:rsidR="00374FD9" w:rsidRDefault="00374FD9">
      <w:pPr>
        <w:pStyle w:val="FootnoteText"/>
      </w:pPr>
      <w:r>
        <w:rPr>
          <w:rStyle w:val="FootnoteReference"/>
        </w:rPr>
        <w:footnoteRef/>
      </w:r>
      <w:r>
        <w:t xml:space="preserve"> </w:t>
      </w:r>
      <w:r w:rsidRPr="00C634A3">
        <w:rPr>
          <w:u w:val="single"/>
        </w:rPr>
        <w:t>Webster’s New World Dictionary</w:t>
      </w:r>
      <w:r>
        <w:t xml:space="preserve"> (College Ed.) Cleveland &amp; New York, World </w:t>
      </w:r>
    </w:p>
    <w:p w14:paraId="30AB20AE" w14:textId="48CA9DA5" w:rsidR="00374FD9" w:rsidRDefault="00374FD9">
      <w:pPr>
        <w:pStyle w:val="FootnoteText"/>
      </w:pPr>
      <w:r>
        <w:t xml:space="preserve">   Publishing Co., 1964, p. 456.</w:t>
      </w:r>
    </w:p>
  </w:footnote>
  <w:footnote w:id="4">
    <w:p w14:paraId="6223A10D" w14:textId="77777777" w:rsidR="008E3F5C" w:rsidRDefault="008E3F5C">
      <w:pPr>
        <w:pStyle w:val="FootnoteText"/>
      </w:pPr>
      <w:r>
        <w:rPr>
          <w:rStyle w:val="FootnoteReference"/>
        </w:rPr>
        <w:footnoteRef/>
      </w:r>
      <w:r>
        <w:t xml:space="preserve"> </w:t>
      </w:r>
      <w:r w:rsidRPr="008E3F5C">
        <w:rPr>
          <w:u w:val="single"/>
        </w:rPr>
        <w:t>The New Lexicon Webster’s Dictionary</w:t>
      </w:r>
      <w:r>
        <w:t xml:space="preserve"> (Encyclopedia Ed.) New York, Lexicon </w:t>
      </w:r>
    </w:p>
    <w:p w14:paraId="24EFD904" w14:textId="05D8B3C1" w:rsidR="008E3F5C" w:rsidRDefault="008E3F5C">
      <w:pPr>
        <w:pStyle w:val="FootnoteText"/>
      </w:pPr>
      <w:r>
        <w:t xml:space="preserve">   Publishers, 1989., p. 295. </w:t>
      </w:r>
    </w:p>
  </w:footnote>
  <w:footnote w:id="5">
    <w:p w14:paraId="65D48EEF" w14:textId="77777777" w:rsidR="00586B7B" w:rsidRDefault="008267FE">
      <w:pPr>
        <w:pStyle w:val="FootnoteText"/>
      </w:pPr>
      <w:r>
        <w:rPr>
          <w:rStyle w:val="FootnoteReference"/>
        </w:rPr>
        <w:footnoteRef/>
      </w:r>
      <w:r>
        <w:t xml:space="preserve"> </w:t>
      </w:r>
      <w:r w:rsidRPr="008267FE">
        <w:rPr>
          <w:u w:val="single"/>
        </w:rPr>
        <w:t>Seventh-day Adventists Believe</w:t>
      </w:r>
      <w:r>
        <w:t xml:space="preserve">, “An </w:t>
      </w:r>
      <w:r w:rsidR="00586B7B">
        <w:t>E</w:t>
      </w:r>
      <w:r>
        <w:t xml:space="preserve">xposition </w:t>
      </w:r>
      <w:r w:rsidR="00586B7B">
        <w:t>o</w:t>
      </w:r>
      <w:r>
        <w:t>f Fundamental Beliefs,” Chap</w:t>
      </w:r>
      <w:r w:rsidR="00586B7B">
        <w:t>ter</w:t>
      </w:r>
    </w:p>
    <w:p w14:paraId="6806E951" w14:textId="0E68E80A" w:rsidR="008267FE" w:rsidRDefault="00586B7B">
      <w:pPr>
        <w:pStyle w:val="FootnoteText"/>
      </w:pPr>
      <w:r>
        <w:t xml:space="preserve">  </w:t>
      </w:r>
      <w:r w:rsidR="008267FE">
        <w:t xml:space="preserve"> 9, pp. 121-133.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bookFoldPrinting/>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B81"/>
    <w:rsid w:val="000141DB"/>
    <w:rsid w:val="0002789D"/>
    <w:rsid w:val="0003032F"/>
    <w:rsid w:val="00060D6C"/>
    <w:rsid w:val="000801D3"/>
    <w:rsid w:val="0009050C"/>
    <w:rsid w:val="00137796"/>
    <w:rsid w:val="00161BA0"/>
    <w:rsid w:val="0017760B"/>
    <w:rsid w:val="00184BCE"/>
    <w:rsid w:val="002832AF"/>
    <w:rsid w:val="003052D8"/>
    <w:rsid w:val="0030547D"/>
    <w:rsid w:val="00361818"/>
    <w:rsid w:val="00374FD9"/>
    <w:rsid w:val="003754F5"/>
    <w:rsid w:val="0038668E"/>
    <w:rsid w:val="003B09A5"/>
    <w:rsid w:val="004203A0"/>
    <w:rsid w:val="004A08B9"/>
    <w:rsid w:val="004A43ED"/>
    <w:rsid w:val="004F0EB3"/>
    <w:rsid w:val="0050668C"/>
    <w:rsid w:val="00586B7B"/>
    <w:rsid w:val="005933EA"/>
    <w:rsid w:val="005B50A4"/>
    <w:rsid w:val="005C0077"/>
    <w:rsid w:val="005C4334"/>
    <w:rsid w:val="00631548"/>
    <w:rsid w:val="00672582"/>
    <w:rsid w:val="00676274"/>
    <w:rsid w:val="00676440"/>
    <w:rsid w:val="00746F98"/>
    <w:rsid w:val="0075352B"/>
    <w:rsid w:val="00761C9D"/>
    <w:rsid w:val="00770D5B"/>
    <w:rsid w:val="00787D8B"/>
    <w:rsid w:val="007F4245"/>
    <w:rsid w:val="00810A90"/>
    <w:rsid w:val="008267FE"/>
    <w:rsid w:val="00842FCE"/>
    <w:rsid w:val="008E3F5C"/>
    <w:rsid w:val="008E57FB"/>
    <w:rsid w:val="009448F1"/>
    <w:rsid w:val="0094724B"/>
    <w:rsid w:val="00983D52"/>
    <w:rsid w:val="00A010EF"/>
    <w:rsid w:val="00A12A73"/>
    <w:rsid w:val="00A84D58"/>
    <w:rsid w:val="00B14C3B"/>
    <w:rsid w:val="00B46464"/>
    <w:rsid w:val="00B8241A"/>
    <w:rsid w:val="00C46B81"/>
    <w:rsid w:val="00C634A3"/>
    <w:rsid w:val="00D109B6"/>
    <w:rsid w:val="00D329D9"/>
    <w:rsid w:val="00E2542E"/>
    <w:rsid w:val="00E569F5"/>
    <w:rsid w:val="00EE4083"/>
    <w:rsid w:val="00F14A9E"/>
    <w:rsid w:val="00F44617"/>
    <w:rsid w:val="00F759D3"/>
    <w:rsid w:val="00FB4BBC"/>
    <w:rsid w:val="00FB58C3"/>
    <w:rsid w:val="00FE3F7C"/>
    <w:rsid w:val="00FF6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03CB6"/>
  <w15:chartTrackingRefBased/>
  <w15:docId w15:val="{311E3F3C-A070-4D05-BBDB-A6EFAF6B9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E3F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3F7C"/>
    <w:rPr>
      <w:sz w:val="20"/>
      <w:szCs w:val="20"/>
    </w:rPr>
  </w:style>
  <w:style w:type="character" w:styleId="FootnoteReference">
    <w:name w:val="footnote reference"/>
    <w:basedOn w:val="DefaultParagraphFont"/>
    <w:uiPriority w:val="99"/>
    <w:semiHidden/>
    <w:unhideWhenUsed/>
    <w:rsid w:val="00FE3F7C"/>
    <w:rPr>
      <w:vertAlign w:val="superscript"/>
    </w:rPr>
  </w:style>
  <w:style w:type="paragraph" w:styleId="Header">
    <w:name w:val="header"/>
    <w:basedOn w:val="Normal"/>
    <w:link w:val="HeaderChar"/>
    <w:uiPriority w:val="99"/>
    <w:unhideWhenUsed/>
    <w:rsid w:val="00374F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FD9"/>
  </w:style>
  <w:style w:type="paragraph" w:styleId="Footer">
    <w:name w:val="footer"/>
    <w:basedOn w:val="Normal"/>
    <w:link w:val="FooterChar"/>
    <w:uiPriority w:val="99"/>
    <w:unhideWhenUsed/>
    <w:rsid w:val="00374F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1D74D-708F-4A73-B93E-85C767DCB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Ewell Harmon</dc:creator>
  <cp:keywords/>
  <dc:description/>
  <cp:lastModifiedBy>Jerry Scherer</cp:lastModifiedBy>
  <cp:revision>2</cp:revision>
  <cp:lastPrinted>2023-04-05T14:25:00Z</cp:lastPrinted>
  <dcterms:created xsi:type="dcterms:W3CDTF">2023-08-16T02:34:00Z</dcterms:created>
  <dcterms:modified xsi:type="dcterms:W3CDTF">2023-08-16T02:34:00Z</dcterms:modified>
</cp:coreProperties>
</file>